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glossary/endnotes.xml" ContentType="application/vnd.openxmlformats-officedocument.wordprocessingml.endnotes+xml"/>
  <Override PartName="/word/endnotes.xml" ContentType="application/vnd.openxmlformats-officedocument.wordprocessingml.endnotes+xml"/>
  <Override PartName="/word/theme/theme1.xml" ContentType="application/vnd.openxmlformats-officedocument.theme+xml"/>
  <Override PartName="/word/glossary/fontTable.xml" ContentType="application/vnd.openxmlformats-officedocument.wordprocessingml.fontTable+xml"/>
  <Override PartName="/word/glossary/settings.xml" ContentType="application/vnd.openxmlformats-officedocument.wordprocessingml.settings+xml"/>
  <Override PartName="/word/numbering.xml" ContentType="application/vnd.openxmlformats-officedocument.wordprocessingml.numbering+xml"/>
  <Override PartName="/word/glossary/styles.xml" ContentType="application/vnd.openxmlformats-officedocument.wordprocessingml.styles+xml"/>
  <Override PartName="/word/glossary/document.xml" ContentType="application/vnd.openxmlformats-officedocument.wordprocessingml.document.glossary+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footnotes.xml" ContentType="application/vnd.openxmlformats-officedocument.wordprocessingml.footnot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otnotes.xml" ContentType="application/vnd.openxmlformats-officedocument.wordprocessingml.foot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contextualSpacing w:val="true"/>
        <w:jc w:val="center"/>
        <w:rPr>
          <w:b/>
          <w:bCs/>
          <w:color w:val="000000" w:themeColor="text1"/>
        </w:rPr>
      </w:pPr>
      <w:r>
        <w:rPr>
          <w:b/>
          <w:bCs/>
          <w:color w:val="000000" w:themeColor="text1"/>
        </w:rPr>
        <w:t xml:space="preserve">SERVICES CONTRACT</w:t>
      </w:r>
      <w:r>
        <w:rPr>
          <w:b/>
          <w:bCs/>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contextualSpacing w:val="true"/>
        <w:rPr>
          <w:color w:val="000000" w:themeColor="text1"/>
        </w:rPr>
      </w:pPr>
      <w:r>
        <w:rPr>
          <w:color w:val="000000" w:themeColor="text1"/>
        </w:rPr>
        <w:t xml:space="preserve">This </w:t>
      </w:r>
      <w:r>
        <w:rPr>
          <w:color w:val="000000" w:themeColor="text1"/>
        </w:rPr>
        <w:t xml:space="preserve">c</w:t>
      </w:r>
      <w:r>
        <w:rPr>
          <w:color w:val="000000" w:themeColor="text1"/>
        </w:rPr>
        <w:t xml:space="preserve">ontract </w:t>
      </w:r>
      <w:r>
        <w:rPr>
          <w:color w:val="000000" w:themeColor="text1"/>
        </w:rPr>
        <w:t xml:space="preserve">(“Contract”) </w:t>
      </w:r>
      <w:r>
        <w:rPr>
          <w:color w:val="000000" w:themeColor="text1"/>
        </w:rPr>
        <w:t xml:space="preserve">is entered into </w:t>
      </w:r>
      <w:r>
        <w:rPr>
          <w:color w:val="000000" w:themeColor="text1"/>
        </w:rPr>
        <w:t xml:space="preserve">by </w:t>
      </w:r>
      <w:r>
        <w:rPr>
          <w:color w:val="000000" w:themeColor="text1"/>
        </w:rPr>
        <w:t xml:space="preserve">and between the </w:t>
      </w:r>
      <w:r>
        <w:rPr>
          <w:b/>
          <w:color w:val="000000" w:themeColor="text1"/>
        </w:rPr>
        <w:t xml:space="preserve">City of Loveland, Colorado</w:t>
      </w:r>
      <w:r>
        <w:rPr>
          <w:color w:val="000000" w:themeColor="text1"/>
        </w:rPr>
        <w:t xml:space="preserve"> (“City”) and</w:t>
      </w:r>
      <w:r>
        <w:rPr>
          <w:b/>
          <w:color w:val="000000" w:themeColor="text1"/>
        </w:rPr>
        <w:t xml:space="preserve"> </w:t>
      </w:r>
      <w:sdt>
        <w:sdtPr>
          <w15:appearance w15:val="boundingBox"/>
          <w:id w:val="1107153552"/>
          <w:placeholder>
            <w:docPart w:val="976B7C4938B54DDB82DFE30C23AECC86"/>
          </w:placeholder>
          <w:showingPlcHdr w:val="true"/>
          <w:rPr>
            <w:b/>
            <w:color w:val="000000" w:themeColor="text1"/>
          </w:rPr>
        </w:sdtPr>
        <w:sdtContent>
          <w:r>
            <w:rPr>
              <w:rStyle w:val="850"/>
              <w:b/>
              <w:color w:val="000000" w:themeColor="text1"/>
            </w:rPr>
            <w:t xml:space="preserve">Click here to enter text.</w:t>
          </w:r>
        </w:sdtContent>
      </w:sdt>
      <w:r>
        <w:rPr>
          <w:b/>
          <w:color w:val="000000" w:themeColor="text1"/>
        </w:rPr>
        <w:t xml:space="preserve"> </w:t>
      </w:r>
      <w:r>
        <w:rPr>
          <w:color w:val="000000" w:themeColor="text1"/>
        </w:rPr>
        <w:t xml:space="preserve">(“Contractor”).</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contextualSpacing w:val="true"/>
        <w:rPr>
          <w:color w:val="000000" w:themeColor="text1"/>
        </w:rPr>
      </w:pPr>
      <w:r>
        <w:rPr>
          <w:color w:val="000000" w:themeColor="text1"/>
        </w:rPr>
        <w:t xml:space="preserve">Whereas, the parties desire to contract with one another to complete the following project:</w:t>
      </w:r>
      <w:r>
        <w:rPr>
          <w:b/>
          <w:color w:val="000000" w:themeColor="text1"/>
        </w:rPr>
        <w:t xml:space="preserve"> </w:t>
      </w:r>
      <w:sdt>
        <w:sdtPr>
          <w15:appearance w15:val="boundingBox"/>
          <w:id w:val="-1571570804"/>
          <w:placeholder>
            <w:docPart w:val="976B7C4938B54DDB82DFE30C23AECC86"/>
          </w:placeholder>
          <w:showingPlcHdr w:val="true"/>
          <w:rPr>
            <w:b/>
            <w:color w:val="000000" w:themeColor="text1"/>
          </w:rPr>
        </w:sdtPr>
        <w:sdtContent>
          <w:r>
            <w:rPr>
              <w:rStyle w:val="850"/>
              <w:b/>
              <w:color w:val="000000" w:themeColor="text1"/>
            </w:rPr>
            <w:t xml:space="preserve">Click here to enter text.</w:t>
          </w:r>
        </w:sdtContent>
      </w:sdt>
      <w:r>
        <w:rPr>
          <w:color w:val="000000" w:themeColor="text1"/>
        </w:rPr>
        <w:t xml:space="preserve">.</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contextualSpacing w:val="true"/>
        <w:rPr>
          <w:color w:val="000000" w:themeColor="text1"/>
        </w:rPr>
      </w:pPr>
      <w:r>
        <w:rPr>
          <w:color w:val="000000" w:themeColor="text1"/>
        </w:rPr>
        <w:t xml:space="preserve">Now, therefore, in consideration of the mutual covenants and agreements contained herein, the parties agree as follows:</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Style w:val="843"/>
        <w:widowControl w:val="false"/>
        <w:numPr>
          <w:ilvl w:val="0"/>
          <w:numId w:val="4"/>
        </w:numPr>
        <w:pBdr/>
        <w:tabs>
          <w:tab w:val="clear" w:leader="none" w:pos="360"/>
        </w:tabs>
        <w:spacing w:after="0"/>
        <w:ind/>
        <w:contextualSpacing w:val="true"/>
        <w:rPr>
          <w:color w:val="000000" w:themeColor="text1"/>
        </w:rPr>
      </w:pPr>
      <w:r>
        <w:rPr>
          <w:color w:val="000000" w:themeColor="text1"/>
          <w:u w:val="single"/>
        </w:rPr>
        <w:t xml:space="preserve">Services</w:t>
      </w:r>
      <w:r>
        <w:rPr>
          <w:color w:val="000000" w:themeColor="text1"/>
        </w:rPr>
        <w:t xml:space="preserve">.  The Contractor shall perform the services set forth in Exhibit A, attached hereto and incorporated herein by reference (“Services”).  The Contractor represents that it has the a</w:t>
      </w:r>
      <w:r>
        <w:rPr>
          <w:color w:val="000000" w:themeColor="text1"/>
        </w:rPr>
        <w:t xml:space="preserve">uthority, capacity, experience, and expertise to perform the Services in compliance with the provisions of this Contract and all applicable laws.  The City reserves the right to remove any of the Services from Exhibit A upon written notice to Contractor.  </w:t>
      </w:r>
      <w:r>
        <w:rPr>
          <w:color w:val="000000" w:themeColor="text1"/>
        </w:rPr>
      </w:r>
    </w:p>
    <w:p>
      <w:pPr>
        <w:pStyle w:val="843"/>
        <w:widowControl w:val="false"/>
        <w:pBdr/>
        <w:spacing w:after="0"/>
        <w:ind w:left="720"/>
        <w:contextualSpacing w:val="true"/>
        <w:rPr>
          <w:color w:val="000000" w:themeColor="text1"/>
        </w:rPr>
      </w:pPr>
      <w:r>
        <w:rPr>
          <w:color w:val="000000" w:themeColor="text1"/>
        </w:rPr>
      </w:r>
      <w:r>
        <w:rPr>
          <w:color w:val="000000" w:themeColor="text1"/>
        </w:rPr>
      </w:r>
    </w:p>
    <w:p>
      <w:pPr>
        <w:pStyle w:val="843"/>
        <w:widowControl w:val="false"/>
        <w:numPr>
          <w:ilvl w:val="0"/>
          <w:numId w:val="4"/>
        </w:numPr>
        <w:pBdr/>
        <w:tabs>
          <w:tab w:val="clear" w:leader="none" w:pos="360"/>
        </w:tabs>
        <w:spacing w:after="0"/>
        <w:ind/>
        <w:contextualSpacing w:val="true"/>
        <w:rPr>
          <w:color w:val="000000" w:themeColor="text1"/>
        </w:rPr>
      </w:pPr>
      <w:r>
        <w:rPr>
          <w:color w:val="000000" w:themeColor="text1"/>
          <w:u w:val="single"/>
        </w:rPr>
        <w:t xml:space="preserve">Conflict</w:t>
      </w:r>
      <w:r>
        <w:rPr>
          <w:color w:val="000000" w:themeColor="text1"/>
          <w:u w:val="single"/>
        </w:rPr>
        <w:t xml:space="preserve">ing</w:t>
      </w:r>
      <w:r>
        <w:rPr>
          <w:color w:val="000000" w:themeColor="text1"/>
          <w:u w:val="single"/>
        </w:rPr>
        <w:t xml:space="preserve"> Terms</w:t>
      </w:r>
      <w:r>
        <w:rPr>
          <w:color w:val="000000" w:themeColor="text1"/>
        </w:rPr>
        <w:t xml:space="preserve">.</w:t>
      </w:r>
      <w:r>
        <w:rPr>
          <w:color w:val="000000" w:themeColor="text1"/>
        </w:rPr>
        <w:t xml:space="preserve">  </w:t>
      </w:r>
      <w:r>
        <w:rPr>
          <w:color w:val="000000" w:themeColor="text1"/>
        </w:rPr>
        <w:t xml:space="preserve">In the event of any conflict between this Contract and Exhibit A, the provisions of this Contract shall prevail. </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Price</w:t>
      </w:r>
      <w:r>
        <w:rPr>
          <w:color w:val="000000" w:themeColor="text1"/>
        </w:rPr>
        <w:t xml:space="preserve">.  The City shall pay the Contractor a </w:t>
      </w:r>
      <w:r>
        <w:rPr>
          <w:bCs/>
          <w:color w:val="000000" w:themeColor="text1"/>
        </w:rPr>
        <w:t xml:space="preserve">sum not to exceed </w:t>
      </w:r>
      <w:r>
        <w:rPr>
          <w:b/>
          <w:bCs/>
          <w:color w:val="000000" w:themeColor="text1"/>
        </w:rPr>
        <w:t xml:space="preserve">$</w:t>
      </w:r>
      <w:sdt>
        <w:sdtPr>
          <w15:appearance w15:val="boundingBox"/>
          <w:id w:val="798800329"/>
          <w:placeholder>
            <w:docPart w:val="976B7C4938B54DDB82DFE30C23AECC86"/>
          </w:placeholder>
          <w:showingPlcHdr w:val="true"/>
          <w:rPr>
            <w:b/>
            <w:bCs/>
            <w:color w:val="000000" w:themeColor="text1"/>
          </w:rPr>
        </w:sdtPr>
        <w:sdtContent>
          <w:r>
            <w:rPr>
              <w:rStyle w:val="850"/>
              <w:b/>
              <w:color w:val="000000" w:themeColor="text1"/>
            </w:rPr>
            <w:t xml:space="preserve">Click here to enter text.</w:t>
          </w:r>
        </w:sdtContent>
      </w:sdt>
      <w:r>
        <w:rPr>
          <w:color w:val="000000" w:themeColor="text1"/>
        </w:rPr>
        <w:t xml:space="preserve">.  The City shall make payment within thirty </w:t>
      </w:r>
      <w:r>
        <w:rPr>
          <w:color w:val="000000" w:themeColor="text1"/>
        </w:rPr>
        <w:t xml:space="preserve">(30) </w:t>
      </w:r>
      <w:r>
        <w:rPr>
          <w:color w:val="000000" w:themeColor="text1"/>
        </w:rPr>
        <w:t xml:space="preserve">days of receipt and approval of monthly invoices, which shall identify the specific Services performed for which payment is requested.</w:t>
      </w:r>
      <w:r>
        <w:rPr>
          <w:color w:val="000000" w:themeColor="text1"/>
        </w:rPr>
      </w:r>
    </w:p>
    <w:p>
      <w:pPr>
        <w:pBdr/>
        <w:spacing/>
        <w:ind w:firstLine="720"/>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Term</w:t>
      </w:r>
      <w:r>
        <w:rPr>
          <w:color w:val="000000" w:themeColor="text1"/>
        </w:rPr>
        <w:t xml:space="preserve">.  This Contract shall be effective from</w:t>
      </w:r>
      <w:r>
        <w:rPr>
          <w:b/>
          <w:color w:val="000000" w:themeColor="text1"/>
        </w:rPr>
        <w:t xml:space="preserve"> </w:t>
      </w:r>
      <w:sdt>
        <w:sdtPr>
          <w15:appearance w15:val="boundingBox"/>
          <w:id w:val="1365019273"/>
          <w:placeholder>
            <w:docPart w:val="DefaultPlaceholder_-1854013437"/>
          </w:placeholder>
          <w:showingPlcHdr w:val="true"/>
          <w:date w:fullDate="2026-06-02T22:15:46Z">
            <w:calendar w:val="gregorian"/>
            <w:dateFormat w:val="M/d/yyyy"/>
            <w:lid w:val="en-US"/>
          </w:date>
          <w:rPr>
            <w:b/>
            <w:color w:val="000000" w:themeColor="text1"/>
          </w:rPr>
        </w:sdtPr>
        <w:sdtContent>
          <w:r>
            <w:rPr>
              <w:rStyle w:val="850"/>
            </w:rPr>
            <w:t xml:space="preserve">Click or tap to enter a date.</w:t>
          </w:r>
        </w:sdtContent>
      </w:sdt>
      <w:r>
        <w:rPr>
          <w:b/>
          <w:color w:val="000000" w:themeColor="text1"/>
        </w:rPr>
        <w:t xml:space="preserve"> </w:t>
      </w:r>
      <w:r>
        <w:rPr>
          <w:color w:val="000000" w:themeColor="text1"/>
        </w:rPr>
        <w:t xml:space="preserve">through </w:t>
      </w:r>
      <w:sdt>
        <w:sdtPr>
          <w15:appearance w15:val="boundingBox"/>
          <w:id w:val="-544753096"/>
          <w:placeholder>
            <w:docPart w:val="DefaultPlaceholder_-1854013437"/>
          </w:placeholder>
          <w:showingPlcHdr w:val="true"/>
          <w:date w:fullDate="2026-06-02T22:15:46Z">
            <w:calendar w:val="gregorian"/>
            <w:dateFormat w:val="M/d/yyyy"/>
            <w:lid w:val="en-US"/>
          </w:date>
          <w:rPr>
            <w:color w:val="000000" w:themeColor="text1"/>
          </w:rPr>
        </w:sdtPr>
        <w:sdtContent>
          <w:r>
            <w:rPr>
              <w:rStyle w:val="850"/>
            </w:rPr>
            <w:t xml:space="preserve">Click or tap to enter a date.</w:t>
          </w:r>
        </w:sdtContent>
      </w:sdt>
      <w:r>
        <w:rPr>
          <w:color w:val="000000" w:themeColor="text1"/>
        </w:rPr>
        <w:t xml:space="preserve">.  This Contract may be extended or renewed by written agreement of the parties. </w:t>
      </w:r>
      <w:r>
        <w:rPr>
          <w:color w:val="000000" w:themeColor="text1"/>
        </w:rPr>
      </w:r>
    </w:p>
    <w:p>
      <w:pPr>
        <w:pBdr/>
        <w:spacing/>
        <w:ind w:firstLine="720"/>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Appropriation</w:t>
      </w:r>
      <w:r>
        <w:rPr>
          <w:color w:val="000000" w:themeColor="text1"/>
        </w:rPr>
        <w:t xml:space="preserve">.  To the extent this Contract constitutes a multiple fiscal year debt or financial obligation of the City, it shall be subject to ann</w:t>
      </w:r>
      <w:r>
        <w:rPr>
          <w:color w:val="000000" w:themeColor="text1"/>
        </w:rPr>
        <w:t xml:space="preserve">ual appropriation pursuant to the City of Loveland Municipal Charter Section 11-6 and Article X, Section 20 of the Colorado Constitution.  The City shall have no obligation to continue this Contract in any fiscal year in which no such appropriation is made</w:t>
      </w:r>
      <w:r>
        <w:rPr>
          <w:color w:val="000000" w:themeColor="text1"/>
        </w:rPr>
        <w:t xml:space="preserve"> and </w:t>
      </w:r>
      <w:r>
        <w:rPr>
          <w:color w:val="000000" w:themeColor="text1"/>
        </w:rPr>
        <w:t xml:space="preserve">a </w:t>
      </w:r>
      <w:r>
        <w:rPr>
          <w:color w:val="000000" w:themeColor="text1"/>
        </w:rPr>
        <w:t xml:space="preserve">ter</w:t>
      </w:r>
      <w:r>
        <w:rPr>
          <w:color w:val="000000" w:themeColor="text1"/>
        </w:rPr>
        <w:t xml:space="preserve">mination</w:t>
      </w:r>
      <w:r>
        <w:rPr>
          <w:color w:val="000000" w:themeColor="text1"/>
        </w:rPr>
        <w:t xml:space="preserve"> in such a fiscal year</w:t>
      </w:r>
      <w:r>
        <w:rPr>
          <w:color w:val="000000" w:themeColor="text1"/>
        </w:rPr>
        <w:t xml:space="preserve"> </w:t>
      </w:r>
      <w:r>
        <w:rPr>
          <w:color w:val="000000" w:themeColor="text1"/>
        </w:rPr>
        <w:t xml:space="preserve">shall not be considered</w:t>
      </w:r>
      <w:r>
        <w:rPr>
          <w:color w:val="000000" w:themeColor="text1"/>
        </w:rPr>
        <w:t xml:space="preserve"> default</w:t>
      </w:r>
      <w:r>
        <w:rPr>
          <w:color w:val="000000" w:themeColor="text1"/>
        </w:rPr>
        <w:t xml:space="preserve">.</w:t>
      </w:r>
      <w:r>
        <w:rPr>
          <w:color w:val="000000" w:themeColor="text1"/>
        </w:rPr>
      </w:r>
    </w:p>
    <w:p>
      <w:pPr>
        <w:pBdr/>
        <w:spacing/>
        <w:ind w:firstLine="720"/>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Independent Contractor</w:t>
      </w:r>
      <w:r>
        <w:rPr>
          <w:color w:val="000000" w:themeColor="text1"/>
        </w:rPr>
        <w:t xml:space="preserve">.  The parties agree that the Contractor is an independent contractor and is not an employee of the City.  </w:t>
      </w:r>
      <w:r>
        <w:rPr>
          <w:b/>
          <w:color w:val="000000" w:themeColor="text1"/>
          <w:u w:val="single"/>
        </w:rPr>
        <w:t xml:space="preserve">The Contractor</w:t>
      </w:r>
      <w:r>
        <w:rPr>
          <w:b/>
          <w:bCs/>
          <w:color w:val="000000" w:themeColor="text1"/>
          <w:u w:val="single"/>
        </w:rPr>
        <w:t xml:space="preserve"> is not entitled to workers’ compensation benefits from the City and is obligated to pay federal and state income tax on any money earned pursuant to this Contract</w:t>
      </w:r>
      <w:r>
        <w:rPr>
          <w:color w:val="000000" w:themeColor="text1"/>
        </w:rPr>
        <w:t xml:space="preserve">.  </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Insurance Requirements</w:t>
      </w:r>
      <w:r>
        <w:rPr>
          <w:color w:val="000000" w:themeColor="text1"/>
        </w:rPr>
        <w:t xml:space="preserve">.  </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left="720"/>
        <w:contextualSpacing w:val="true"/>
        <w:rPr>
          <w:color w:val="000000" w:themeColor="text1"/>
        </w:rPr>
      </w:pPr>
      <w:r>
        <w:rPr>
          <w:color w:val="000000" w:themeColor="text1"/>
        </w:rPr>
        <w:t xml:space="preserve">a.</w:t>
      </w:r>
      <w:r>
        <w:rPr>
          <w:color w:val="000000" w:themeColor="text1"/>
        </w:rPr>
        <w:tab/>
      </w:r>
      <w:r>
        <w:rPr>
          <w:color w:val="000000" w:themeColor="text1"/>
          <w:u w:val="single"/>
        </w:rPr>
        <w:t xml:space="preserve">Policies</w:t>
      </w:r>
      <w:r>
        <w:rPr>
          <w:color w:val="000000" w:themeColor="text1"/>
        </w:rPr>
        <w:t xml:space="preserve">.  The Contractor and its subcontractors, if any, shall procure and keep in force during the duration of this Contract the following insurance policies</w:t>
      </w:r>
      <w:r>
        <w:rPr>
          <w:color w:val="000000" w:themeColor="text1"/>
        </w:rPr>
        <w:t xml:space="preserve">,</w:t>
      </w:r>
      <w:r>
        <w:rPr>
          <w:color w:val="000000" w:themeColor="text1"/>
        </w:rPr>
        <w:t xml:space="preserve"> and shall </w:t>
      </w:r>
      <w:r>
        <w:rPr>
          <w:color w:val="000000" w:themeColor="text1"/>
        </w:rPr>
        <w:t xml:space="preserve">provide the City with a certificate of insurance evidencing </w:t>
      </w:r>
      <w:r>
        <w:rPr>
          <w:color w:val="000000" w:themeColor="text1"/>
        </w:rPr>
        <w:t xml:space="preserve">the same </w:t>
      </w:r>
      <w:r>
        <w:rPr>
          <w:color w:val="000000" w:themeColor="text1"/>
        </w:rPr>
        <w:t xml:space="preserve">upon execution of this Contract:</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left="1440"/>
        <w:contextualSpacing w:val="true"/>
        <w:rPr>
          <w:color w:val="000000" w:themeColor="text1"/>
        </w:rPr>
      </w:pPr>
      <w:r>
        <w:rPr>
          <w:color w:val="000000" w:themeColor="text1"/>
        </w:rPr>
        <w:t xml:space="preserve">(i)</w:t>
      </w:r>
      <w:r>
        <w:rPr>
          <w:color w:val="000000" w:themeColor="text1"/>
        </w:rPr>
        <w:tab/>
      </w:r>
      <w:r>
        <w:rPr>
          <w:color w:val="000000" w:themeColor="text1"/>
          <w:spacing w:val="-2"/>
        </w:rPr>
        <w:t xml:space="preserve">Comprehensive general liability insurance </w:t>
      </w:r>
      <w:r>
        <w:rPr>
          <w:color w:val="000000" w:themeColor="text1"/>
        </w:rPr>
        <w:t xml:space="preserve">insuring the Contractor and </w:t>
      </w:r>
      <w:r>
        <w:rPr>
          <w:bCs/>
          <w:color w:val="000000" w:themeColor="text1"/>
        </w:rPr>
        <w:t xml:space="preserve">naming the City as an additional insured</w:t>
      </w:r>
      <w:r>
        <w:rPr>
          <w:color w:val="000000" w:themeColor="text1"/>
          <w:spacing w:val="-2"/>
        </w:rPr>
        <w:t xml:space="preserve"> with minimum combined single limits of</w:t>
      </w:r>
      <w:r>
        <w:rPr>
          <w:color w:val="000000" w:themeColor="text1"/>
          <w:spacing w:val="-2"/>
        </w:rPr>
        <w:t xml:space="preserve"> One Million Dollars</w:t>
      </w:r>
      <w:r>
        <w:rPr>
          <w:color w:val="000000" w:themeColor="text1"/>
          <w:spacing w:val="-2"/>
        </w:rPr>
        <w:t xml:space="preserve"> </w:t>
      </w:r>
      <w:r>
        <w:rPr>
          <w:color w:val="000000" w:themeColor="text1"/>
          <w:spacing w:val="-2"/>
        </w:rPr>
        <w:t xml:space="preserve">(</w:t>
      </w:r>
      <w:r>
        <w:rPr>
          <w:color w:val="000000" w:themeColor="text1"/>
          <w:spacing w:val="-2"/>
        </w:rPr>
        <w:t xml:space="preserve">$1,000,000</w:t>
      </w:r>
      <w:r>
        <w:rPr>
          <w:color w:val="000000" w:themeColor="text1"/>
          <w:spacing w:val="-2"/>
        </w:rPr>
        <w:t xml:space="preserve">.00</w:t>
      </w:r>
      <w:r>
        <w:rPr>
          <w:color w:val="000000" w:themeColor="text1"/>
          <w:spacing w:val="-2"/>
        </w:rPr>
        <w:t xml:space="preserve">)</w:t>
      </w:r>
      <w:r>
        <w:rPr>
          <w:color w:val="000000" w:themeColor="text1"/>
          <w:spacing w:val="-2"/>
        </w:rPr>
        <w:t xml:space="preserve"> each occurrence and</w:t>
      </w:r>
      <w:r>
        <w:rPr>
          <w:color w:val="000000" w:themeColor="text1"/>
          <w:spacing w:val="-2"/>
        </w:rPr>
        <w:t xml:space="preserve"> One Million Dollars</w:t>
      </w:r>
      <w:r>
        <w:rPr>
          <w:color w:val="000000" w:themeColor="text1"/>
          <w:spacing w:val="-2"/>
        </w:rPr>
        <w:t xml:space="preserve"> </w:t>
      </w:r>
      <w:r>
        <w:rPr>
          <w:color w:val="000000" w:themeColor="text1"/>
          <w:spacing w:val="-2"/>
        </w:rPr>
        <w:t xml:space="preserve">(</w:t>
      </w:r>
      <w:r>
        <w:rPr>
          <w:color w:val="000000" w:themeColor="text1"/>
          <w:spacing w:val="-2"/>
        </w:rPr>
        <w:t xml:space="preserve">$1,000,000</w:t>
      </w:r>
      <w:r>
        <w:rPr>
          <w:color w:val="000000" w:themeColor="text1"/>
          <w:spacing w:val="-2"/>
        </w:rPr>
        <w:t xml:space="preserve">.00</w:t>
      </w:r>
      <w:r>
        <w:rPr>
          <w:color w:val="000000" w:themeColor="text1"/>
          <w:spacing w:val="-2"/>
        </w:rPr>
        <w:t xml:space="preserve">)</w:t>
      </w:r>
      <w:r>
        <w:rPr>
          <w:color w:val="000000" w:themeColor="text1"/>
          <w:spacing w:val="-2"/>
        </w:rPr>
        <w:t xml:space="preserve"> aggregate.</w:t>
      </w:r>
      <w:r>
        <w:rPr>
          <w:color w:val="000000" w:themeColor="text1"/>
          <w:spacing w:val="-2"/>
        </w:rPr>
        <w:t xml:space="preserve"> </w:t>
      </w:r>
      <w:r>
        <w:rPr>
          <w:color w:val="000000" w:themeColor="text1"/>
          <w:spacing w:val="-2"/>
        </w:rPr>
        <w:t xml:space="preserve"> The policy shall be applicable to all premises and operations.</w:t>
      </w:r>
      <w:r>
        <w:rPr>
          <w:color w:val="000000" w:themeColor="text1"/>
          <w:spacing w:val="-2"/>
        </w:rPr>
        <w:t xml:space="preserve"> </w:t>
      </w:r>
      <w:r>
        <w:rPr>
          <w:color w:val="000000" w:themeColor="text1"/>
          <w:spacing w:val="-2"/>
        </w:rPr>
        <w:t xml:space="preserve"> The policy shall include coverage for bodily injury, broad form property damage (including completed operations), personal injury (including coverage for contractual and employee acts), independent contractors, products, and completed operations.</w:t>
      </w:r>
      <w:r>
        <w:rPr>
          <w:color w:val="000000" w:themeColor="text1"/>
          <w:spacing w:val="-2"/>
        </w:rPr>
        <w:t xml:space="preserve"> </w:t>
      </w:r>
      <w:r>
        <w:rPr>
          <w:color w:val="000000" w:themeColor="text1"/>
          <w:spacing w:val="-2"/>
        </w:rPr>
        <w:t xml:space="preserve"> The policy shall contain a severability of </w:t>
      </w:r>
      <w:r>
        <w:rPr>
          <w:color w:val="000000" w:themeColor="text1"/>
          <w:spacing w:val="-2"/>
        </w:rPr>
        <w:t xml:space="preserve">interests</w:t>
      </w:r>
      <w:r>
        <w:rPr>
          <w:color w:val="000000" w:themeColor="text1"/>
          <w:spacing w:val="-2"/>
        </w:rPr>
        <w:t xml:space="preserve"> provision.</w:t>
      </w:r>
      <w:r>
        <w:rPr>
          <w:color w:val="000000" w:themeColor="text1"/>
        </w:rPr>
      </w:r>
    </w:p>
    <w:p>
      <w:pPr>
        <w:pBdr/>
        <w:spacing/>
        <w:ind w:firstLine="720" w:left="1440"/>
        <w:contextualSpacing w:val="true"/>
        <w:rPr>
          <w:color w:val="000000" w:themeColor="text1"/>
        </w:rPr>
      </w:pPr>
      <w:r>
        <w:rPr>
          <w:color w:val="000000" w:themeColor="text1"/>
        </w:rPr>
      </w:r>
      <w:r>
        <w:rPr>
          <w:color w:val="000000" w:themeColor="text1"/>
        </w:rPr>
      </w:r>
    </w:p>
    <w:p>
      <w:pPr>
        <w:pBdr/>
        <w:spacing/>
        <w:ind w:firstLine="720" w:left="1440"/>
        <w:contextualSpacing w:val="true"/>
        <w:rPr>
          <w:color w:val="000000" w:themeColor="text1"/>
        </w:rPr>
      </w:pPr>
      <w:r>
        <w:rPr>
          <w:color w:val="000000" w:themeColor="text1"/>
        </w:rPr>
        <w:t xml:space="preserve">(ii)</w:t>
      </w:r>
      <w:r>
        <w:rPr>
          <w:color w:val="000000" w:themeColor="text1"/>
        </w:rPr>
        <w:tab/>
        <w:t xml:space="preserve">Comprehensive automobile liability insurance insuring the Contractor and </w:t>
      </w:r>
      <w:r>
        <w:rPr>
          <w:bCs/>
          <w:color w:val="000000" w:themeColor="text1"/>
        </w:rPr>
        <w:t xml:space="preserve">naming the City as an additional insured</w:t>
      </w:r>
      <w:r>
        <w:rPr>
          <w:color w:val="000000" w:themeColor="text1"/>
        </w:rPr>
        <w:t xml:space="preserve"> against any liability for personal i</w:t>
      </w:r>
      <w:r>
        <w:rPr>
          <w:color w:val="000000" w:themeColor="text1"/>
        </w:rPr>
        <w:t xml:space="preserve">njury, bodily injury, or death arising out of the use of motor vehicles and covering operations on or off the site of all motor vehicles controlled by the Contractor which are used in connection with this Contract, whether the motor vehicles are owned, non</w:t>
      </w:r>
      <w:r>
        <w:rPr>
          <w:color w:val="000000" w:themeColor="text1"/>
        </w:rPr>
        <w:noBreakHyphen/>
        <w:t xml:space="preserve">owned, or hired, with a </w:t>
      </w:r>
      <w:r>
        <w:rPr>
          <w:bCs/>
          <w:color w:val="000000" w:themeColor="text1"/>
        </w:rPr>
        <w:t xml:space="preserve">combined single limit of at least </w:t>
      </w:r>
      <w:r>
        <w:rPr>
          <w:bCs/>
          <w:color w:val="000000" w:themeColor="text1"/>
        </w:rPr>
        <w:t xml:space="preserve">One Million Dollars (</w:t>
      </w:r>
      <w:r>
        <w:rPr>
          <w:bCs/>
          <w:color w:val="000000" w:themeColor="text1"/>
        </w:rPr>
        <w:t xml:space="preserve">$1,000,000</w:t>
      </w:r>
      <w:r>
        <w:rPr>
          <w:bCs/>
          <w:color w:val="000000" w:themeColor="text1"/>
        </w:rPr>
        <w:t xml:space="preserve">.00</w:t>
      </w:r>
      <w:r>
        <w:rPr>
          <w:bCs/>
          <w:color w:val="000000" w:themeColor="text1"/>
        </w:rPr>
        <w:t xml:space="preserve">)</w:t>
      </w:r>
      <w:r>
        <w:rPr>
          <w:color w:val="000000" w:themeColor="text1"/>
        </w:rPr>
        <w:t xml:space="preserve">.  </w:t>
      </w:r>
      <w:r>
        <w:rPr>
          <w:color w:val="000000" w:themeColor="text1"/>
        </w:rPr>
      </w:r>
    </w:p>
    <w:p>
      <w:pPr>
        <w:pBdr/>
        <w:spacing/>
        <w:ind w:firstLine="720" w:left="1440"/>
        <w:contextualSpacing w:val="true"/>
        <w:rPr>
          <w:color w:val="000000" w:themeColor="text1"/>
        </w:rPr>
      </w:pPr>
      <w:r>
        <w:rPr>
          <w:color w:val="000000" w:themeColor="text1"/>
        </w:rPr>
      </w:r>
      <w:r>
        <w:rPr>
          <w:color w:val="000000" w:themeColor="text1"/>
        </w:rPr>
      </w:r>
    </w:p>
    <w:p>
      <w:pPr>
        <w:pBdr/>
        <w:spacing/>
        <w:ind w:firstLine="720" w:left="1440"/>
        <w:contextualSpacing w:val="true"/>
        <w:rPr>
          <w:i/>
          <w:color w:val="000000" w:themeColor="text1"/>
        </w:rPr>
      </w:pPr>
      <w:r>
        <w:rPr>
          <w:color w:val="000000" w:themeColor="text1"/>
        </w:rPr>
        <w:t xml:space="preserve">(iii)</w:t>
      </w:r>
      <w:r>
        <w:rPr>
          <w:color w:val="000000" w:themeColor="text1"/>
        </w:rPr>
        <w:tab/>
        <w:t xml:space="preserve">Professional liability insurance insuring the Contractor against any professional liability with a limit of at least</w:t>
      </w:r>
      <w:r>
        <w:rPr>
          <w:color w:val="000000" w:themeColor="text1"/>
        </w:rPr>
        <w:t xml:space="preserve"> One Million Dollars</w:t>
      </w:r>
      <w:r>
        <w:rPr>
          <w:color w:val="000000" w:themeColor="text1"/>
        </w:rPr>
        <w:t xml:space="preserve"> </w:t>
      </w:r>
      <w:r>
        <w:rPr>
          <w:color w:val="000000" w:themeColor="text1"/>
        </w:rPr>
        <w:t xml:space="preserve">(</w:t>
      </w:r>
      <w:r>
        <w:rPr>
          <w:bCs/>
          <w:color w:val="000000" w:themeColor="text1"/>
        </w:rPr>
        <w:t xml:space="preserve">$1,000,000</w:t>
      </w:r>
      <w:r>
        <w:rPr>
          <w:bCs/>
          <w:color w:val="000000" w:themeColor="text1"/>
        </w:rPr>
        <w:t xml:space="preserve">.00</w:t>
      </w:r>
      <w:r>
        <w:rPr>
          <w:bCs/>
          <w:color w:val="000000" w:themeColor="text1"/>
        </w:rPr>
        <w:t xml:space="preserve">)</w:t>
      </w:r>
      <w:r>
        <w:rPr>
          <w:bCs/>
          <w:color w:val="000000" w:themeColor="text1"/>
        </w:rPr>
        <w:t xml:space="preserve"> per claim and annual aggregate.</w:t>
      </w:r>
      <w:r>
        <w:rPr>
          <w:color w:val="000000" w:themeColor="text1"/>
        </w:rPr>
        <w:t xml:space="preserve"> </w:t>
      </w:r>
      <w:r>
        <w:rPr>
          <w:i/>
          <w:color w:val="000000" w:themeColor="text1"/>
        </w:rPr>
      </w:r>
    </w:p>
    <w:p>
      <w:pPr>
        <w:pBdr/>
        <w:spacing/>
        <w:ind w:firstLine="720" w:left="1440"/>
        <w:contextualSpacing w:val="true"/>
        <w:rPr>
          <w:color w:val="000000" w:themeColor="text1"/>
        </w:rPr>
      </w:pPr>
      <w:r>
        <w:rPr>
          <w:color w:val="000000" w:themeColor="text1"/>
        </w:rPr>
      </w:r>
      <w:r>
        <w:rPr>
          <w:color w:val="000000" w:themeColor="text1"/>
        </w:rPr>
      </w:r>
    </w:p>
    <w:p>
      <w:pPr>
        <w:pBdr/>
        <w:spacing/>
        <w:ind w:firstLine="720" w:left="1440"/>
        <w:contextualSpacing w:val="true"/>
        <w:rPr>
          <w:bCs/>
          <w:color w:val="000000" w:themeColor="text1"/>
        </w:rPr>
      </w:pPr>
      <w:r>
        <w:rPr>
          <w:color w:val="000000" w:themeColor="text1"/>
        </w:rPr>
        <w:t xml:space="preserve">(iv)</w:t>
      </w:r>
      <w:r>
        <w:rPr>
          <w:color w:val="000000" w:themeColor="text1"/>
        </w:rPr>
        <w:tab/>
      </w:r>
      <w:r>
        <w:rPr>
          <w:bCs/>
          <w:color w:val="000000" w:themeColor="text1"/>
        </w:rPr>
        <w:t xml:space="preserve">W</w:t>
      </w:r>
      <w:r>
        <w:rPr>
          <w:color w:val="000000" w:themeColor="text1"/>
        </w:rPr>
        <w:t xml:space="preserve">orkers’ compensation insurance</w:t>
      </w:r>
      <w:r>
        <w:rPr>
          <w:bCs/>
          <w:color w:val="000000" w:themeColor="text1"/>
        </w:rPr>
        <w:t xml:space="preserve"> and all other insurance required by any applicable law.  </w:t>
      </w:r>
      <w:r>
        <w:rPr>
          <w:bCs/>
          <w:i/>
          <w:color w:val="000000" w:themeColor="text1"/>
        </w:rPr>
        <w:t xml:space="preserve">(Note: i</w:t>
      </w:r>
      <w:r>
        <w:rPr>
          <w:i/>
          <w:color w:val="000000" w:themeColor="text1"/>
        </w:rPr>
        <w:t xml:space="preserve">f under Colorado law the Contractor is not required to carry workers’ compensation insurance, the Contractor shall execute a Certificate of Exemption and Waiver, attached hereto as Exhibit B and incorporated herein by reference.)</w:t>
      </w:r>
      <w:r>
        <w:rPr>
          <w:bCs/>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left="720"/>
        <w:contextualSpacing w:val="true"/>
        <w:rPr>
          <w:bCs/>
          <w:color w:val="000000" w:themeColor="text1"/>
        </w:rPr>
      </w:pPr>
      <w:r>
        <w:rPr>
          <w:color w:val="000000" w:themeColor="text1"/>
        </w:rPr>
        <w:t xml:space="preserve">b.</w:t>
      </w:r>
      <w:r>
        <w:rPr>
          <w:color w:val="000000" w:themeColor="text1"/>
        </w:rPr>
        <w:tab/>
      </w:r>
      <w:r>
        <w:rPr>
          <w:color w:val="000000" w:themeColor="text1"/>
          <w:u w:val="single"/>
        </w:rPr>
        <w:t xml:space="preserve">Requirements</w:t>
      </w:r>
      <w:r>
        <w:rPr>
          <w:color w:val="000000" w:themeColor="text1"/>
        </w:rPr>
        <w:t xml:space="preserve">.  Required insurance policies shall be with companies qualified to do business in Colorado with a general policyholder’s financial rating acceptable to the City.  </w:t>
      </w:r>
      <w:r>
        <w:rPr>
          <w:bCs/>
          <w:color w:val="000000" w:themeColor="text1"/>
        </w:rPr>
        <w:t xml:space="preserve">Said</w:t>
      </w:r>
      <w:r>
        <w:rPr>
          <w:color w:val="000000" w:themeColor="text1"/>
        </w:rPr>
        <w:t xml:space="preserve"> </w:t>
      </w:r>
      <w:r>
        <w:rPr>
          <w:bCs/>
          <w:color w:val="000000" w:themeColor="text1"/>
        </w:rPr>
        <w:t xml:space="preserve">policies shall not be cancelable or subject to reduction in coverage limits or other modification except after thirty </w:t>
      </w:r>
      <w:r>
        <w:rPr>
          <w:bCs/>
          <w:color w:val="000000" w:themeColor="text1"/>
        </w:rPr>
        <w:t xml:space="preserve">(30) </w:t>
      </w:r>
      <w:r>
        <w:rPr>
          <w:bCs/>
          <w:color w:val="000000" w:themeColor="text1"/>
        </w:rPr>
        <w:t xml:space="preserve">days prior written notice to the City</w:t>
      </w:r>
      <w:r>
        <w:rPr>
          <w:color w:val="000000" w:themeColor="text1"/>
        </w:rPr>
        <w:t xml:space="preserve">.  The Contractor shall identify whether the type of coverage is “occurrence” or “claims made.”  If the type of coverage is “claims made,” which at renewal the Contractor changes to “occurrence,” the Contractor shall carry a six</w:t>
      </w:r>
      <w:r>
        <w:rPr>
          <w:color w:val="000000" w:themeColor="text1"/>
        </w:rPr>
        <w:t xml:space="preserve"> (6) </w:t>
      </w:r>
      <w:r>
        <w:rPr>
          <w:color w:val="000000" w:themeColor="text1"/>
        </w:rPr>
        <w:t xml:space="preserve">month tail.  Comprehensive general and automobile policies shall be for the mutual and joint benefit and protection of the Contractor and the City.  Such policies shall provide that the City, although named as an additional in</w:t>
      </w:r>
      <w:r>
        <w:rPr>
          <w:color w:val="000000" w:themeColor="text1"/>
        </w:rPr>
        <w:t xml:space="preserve">sured, shall nevertheless be entitled to recover under said policies for any loss occasioned to it, its officers, employees, and agents by reason of negligence of the Contractor, its officers, employees, agents, subcontractors, or business invitees.  Such </w:t>
      </w:r>
      <w:r>
        <w:rPr>
          <w:color w:val="000000" w:themeColor="text1"/>
        </w:rPr>
        <w:t xml:space="preserve">policies shall be written as primary policies not contributing to and not </w:t>
      </w:r>
      <w:r>
        <w:rPr>
          <w:color w:val="000000" w:themeColor="text1"/>
        </w:rPr>
        <w:t xml:space="preserve">in excess of</w:t>
      </w:r>
      <w:r>
        <w:rPr>
          <w:color w:val="000000" w:themeColor="text1"/>
        </w:rPr>
        <w:t xml:space="preserve"> coverage the City may carry.</w:t>
      </w:r>
      <w:r>
        <w:rPr>
          <w:bCs/>
          <w:color w:val="000000" w:themeColor="text1"/>
        </w:rPr>
      </w:r>
    </w:p>
    <w:p>
      <w:pPr>
        <w:pBdr/>
        <w:spacing/>
        <w:ind/>
        <w:contextualSpacing w:val="true"/>
        <w:rPr>
          <w:color w:val="000000" w:themeColor="text1"/>
        </w:rPr>
      </w:pPr>
      <w:r>
        <w:rPr>
          <w:color w:val="000000" w:themeColor="text1"/>
        </w:rPr>
      </w:r>
      <w:r>
        <w:rPr>
          <w:color w:val="000000" w:themeColor="text1"/>
        </w:rPr>
      </w:r>
    </w:p>
    <w:p>
      <w:pPr>
        <w:pStyle w:val="851"/>
        <w:numPr>
          <w:ilvl w:val="0"/>
          <w:numId w:val="4"/>
        </w:numPr>
        <w:pBdr/>
        <w:spacing w:after="0" w:line="240" w:lineRule="auto"/>
        <w:ind/>
        <w:rPr>
          <w:rFonts w:ascii="Times New Roman" w:hAnsi="Times New Roman"/>
          <w:color w:val="000000" w:themeColor="text1"/>
          <w:sz w:val="24"/>
          <w:szCs w:val="24"/>
        </w:rPr>
      </w:pPr>
      <w:r>
        <w:rPr>
          <w:rFonts w:ascii="Times New Roman" w:hAnsi="Times New Roman"/>
          <w:color w:val="000000" w:themeColor="text1"/>
          <w:sz w:val="24"/>
          <w:szCs w:val="24"/>
          <w:u w:val="single"/>
        </w:rPr>
        <w:t xml:space="preserve">Data Security</w:t>
      </w:r>
      <w:r>
        <w:rPr>
          <w:rFonts w:ascii="Times New Roman" w:hAnsi="Times New Roman"/>
          <w:color w:val="000000" w:themeColor="text1"/>
          <w:sz w:val="24"/>
          <w:szCs w:val="24"/>
        </w:rPr>
        <w:t xml:space="preserve">.  Pursuant to </w:t>
      </w:r>
      <w:r>
        <w:rPr>
          <w:rFonts w:ascii="Times New Roman" w:hAnsi="Times New Roman"/>
          <w:color w:val="000000" w:themeColor="text1"/>
          <w:sz w:val="24"/>
          <w:szCs w:val="24"/>
        </w:rPr>
        <w:t xml:space="preserve">the Colorado Protections for Consumer Data Privacy Act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C.R.S. §24-73-101, </w:t>
      </w:r>
      <w:r>
        <w:rPr>
          <w:rFonts w:ascii="Times New Roman" w:hAnsi="Times New Roman"/>
          <w:i/>
          <w:color w:val="000000" w:themeColor="text1"/>
          <w:sz w:val="24"/>
          <w:szCs w:val="24"/>
        </w:rPr>
        <w:t xml:space="preserve">et seq.</w:t>
      </w:r>
      <w:r>
        <w:rPr>
          <w:rFonts w:ascii="Times New Roman" w:hAnsi="Times New Roman"/>
          <w:color w:val="000000" w:themeColor="text1"/>
          <w:sz w:val="24"/>
          <w:szCs w:val="24"/>
        </w:rPr>
        <w:t xml:space="preserve">, Contractor will destroy all paper and electronic documents containing personal identifying information within six </w:t>
      </w:r>
      <w:r>
        <w:rPr>
          <w:rFonts w:ascii="Times New Roman" w:hAnsi="Times New Roman"/>
          <w:color w:val="000000" w:themeColor="text1"/>
          <w:sz w:val="24"/>
          <w:szCs w:val="24"/>
        </w:rPr>
        <w:t xml:space="preserve">(6) </w:t>
      </w:r>
      <w:r>
        <w:rPr>
          <w:rFonts w:ascii="Times New Roman" w:hAnsi="Times New Roman"/>
          <w:color w:val="000000" w:themeColor="text1"/>
          <w:sz w:val="24"/>
          <w:szCs w:val="24"/>
        </w:rPr>
        <w:t xml:space="preserve">months of termination of this agreement, unless otherwise required under the law.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If other laws are applicable, such information will be securely destroyed to protect personal identifying information.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Contractor shall implement and maintain security procedures that are </w:t>
      </w:r>
      <w:r>
        <w:rPr>
          <w:rFonts w:ascii="Times New Roman" w:hAnsi="Times New Roman"/>
          <w:color w:val="000000" w:themeColor="text1"/>
          <w:sz w:val="24"/>
          <w:szCs w:val="24"/>
        </w:rPr>
        <w:t xml:space="preserve">consistent with generally accepted industry standards</w:t>
      </w:r>
      <w:r>
        <w:rPr>
          <w:rFonts w:ascii="Times New Roman" w:hAnsi="Times New Roman"/>
          <w:color w:val="000000" w:themeColor="text1"/>
          <w:sz w:val="24"/>
          <w:szCs w:val="24"/>
        </w:rPr>
        <w:t xml:space="preserve"> to </w:t>
      </w:r>
      <w:r>
        <w:rPr>
          <w:rFonts w:ascii="Times New Roman" w:hAnsi="Times New Roman"/>
          <w:color w:val="000000" w:themeColor="text1"/>
          <w:sz w:val="24"/>
          <w:szCs w:val="24"/>
        </w:rPr>
        <w:t xml:space="preserve">protect </w:t>
      </w:r>
      <w:r>
        <w:rPr>
          <w:rFonts w:ascii="Times New Roman" w:hAnsi="Times New Roman"/>
          <w:color w:val="000000" w:themeColor="text1"/>
          <w:sz w:val="24"/>
          <w:szCs w:val="24"/>
        </w:rPr>
        <w:t xml:space="preserve">personal identifying information that </w:t>
      </w:r>
      <w:r>
        <w:rPr>
          <w:rFonts w:ascii="Times New Roman" w:hAnsi="Times New Roman"/>
          <w:color w:val="000000" w:themeColor="text1"/>
          <w:sz w:val="24"/>
          <w:szCs w:val="24"/>
        </w:rPr>
        <w:t xml:space="preserve">are</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designed to protect the information from unauthorized access, use, modification, disclosure, or destruction.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If Contractor discovers or is informed of a security breach, Contractor will give the City notice in the most expedient time and without unreasonable delay, no later than </w:t>
      </w:r>
      <w:r>
        <w:rPr>
          <w:rFonts w:ascii="Times New Roman" w:hAnsi="Times New Roman"/>
          <w:color w:val="000000" w:themeColor="text1"/>
          <w:sz w:val="24"/>
          <w:szCs w:val="24"/>
        </w:rPr>
        <w:t xml:space="preserve">fifteen</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(1</w:t>
      </w:r>
      <w:r>
        <w:rPr>
          <w:rFonts w:ascii="Times New Roman" w:hAnsi="Times New Roman"/>
          <w:color w:val="000000" w:themeColor="text1"/>
          <w:sz w:val="24"/>
          <w:szCs w:val="24"/>
        </w:rPr>
        <w:t xml:space="preserve">5</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calendar days after it is determined a security breach occurred.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Contractor shall cooperate with the City in the event of a security breach that compromises computerized data, if misuse of personal information about a Colorado resident occurred or is likely to occur. </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Cooperation includes sharing with the City information relevant to the security breach.</w:t>
      </w:r>
      <w:r>
        <w:rPr>
          <w:rFonts w:ascii="Times New Roman" w:hAnsi="Times New Roman"/>
          <w:color w:val="000000" w:themeColor="text1"/>
          <w:sz w:val="24"/>
          <w:szCs w:val="24"/>
        </w:rPr>
        <w:t xml:space="preserve">  Contractors shall be liable for any damages caused by such security breach.</w:t>
      </w:r>
      <w:r>
        <w:rPr>
          <w:rFonts w:ascii="Times New Roman" w:hAnsi="Times New Roman"/>
          <w:color w:val="000000" w:themeColor="text1"/>
          <w:sz w:val="24"/>
          <w:szCs w:val="24"/>
        </w:rPr>
      </w:r>
    </w:p>
    <w:p>
      <w:pPr>
        <w:pStyle w:val="851"/>
        <w:pBdr/>
        <w:spacing w:after="0" w:line="240" w:lineRule="auto"/>
        <w:ind/>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rPr>
      </w:r>
    </w:p>
    <w:p>
      <w:pPr>
        <w:numPr>
          <w:ilvl w:val="0"/>
          <w:numId w:val="4"/>
        </w:numPr>
        <w:pBdr/>
        <w:spacing/>
        <w:ind/>
        <w:contextualSpacing w:val="true"/>
        <w:rPr>
          <w:color w:val="000000" w:themeColor="text1"/>
          <w:u w:val="single"/>
        </w:rPr>
      </w:pPr>
      <w:r>
        <w:rPr>
          <w:color w:val="000000" w:themeColor="text1"/>
          <w:u w:val="single"/>
        </w:rPr>
        <w:t xml:space="preserve">Accessibility</w:t>
      </w:r>
      <w:r>
        <w:rPr>
          <w:color w:val="000000" w:themeColor="text1"/>
        </w:rPr>
        <w:t xml:space="preserve">.  The parties recognize that section 24-85-101 </w:t>
      </w:r>
      <w:r>
        <w:rPr>
          <w:i/>
          <w:iCs/>
          <w:color w:val="000000" w:themeColor="text1"/>
        </w:rPr>
        <w:t xml:space="preserve">et seq. </w:t>
      </w:r>
      <w:r>
        <w:rPr>
          <w:color w:val="000000" w:themeColor="text1"/>
        </w:rPr>
        <w:t xml:space="preserve">of the Colorado Revised Statutes and the </w:t>
      </w:r>
      <w:r>
        <w:rPr>
          <w:i/>
          <w:iCs/>
          <w:color w:val="000000" w:themeColor="text1"/>
        </w:rPr>
        <w:t xml:space="preserve">Accessibility Standards for Individuals with a Disability</w:t>
      </w:r>
      <w:r>
        <w:rPr>
          <w:color w:val="000000" w:themeColor="text1"/>
        </w:rPr>
        <w:t xml:space="preserve">, established by the Colorado Governor’s Office of Information Technology (collectively “Accessibility Standards”), apply to this Contract, and Contractor’s performance shall </w:t>
      </w:r>
      <w:r>
        <w:rPr>
          <w:color w:val="000000" w:themeColor="text1"/>
        </w:rPr>
        <w:t xml:space="preserve">be in compliance with</w:t>
      </w:r>
      <w:r>
        <w:rPr>
          <w:color w:val="000000" w:themeColor="text1"/>
        </w:rPr>
        <w:t xml:space="preserve"> the Accessibility Stan</w:t>
      </w:r>
      <w:r>
        <w:rPr>
          <w:color w:val="000000" w:themeColor="text1"/>
        </w:rPr>
        <w:t xml:space="preserve">dards. If Contractor cannot comply with the Accessibility Standards, Contractor may be required to work with the City on a remedial plan, subject to approval by the City in its sole discretion. Contractor shall be responsible for all reasonable costs assoc</w:t>
      </w:r>
      <w:r>
        <w:rPr>
          <w:color w:val="000000" w:themeColor="text1"/>
        </w:rPr>
        <w:t xml:space="preserve">iated with meeting the Accessibility Standards and to complete required changes within a reasonable time specified by the City. The City may, in its sole discretion, require that Contractor’s compliance be verified by a third party acceptable to the City. </w:t>
      </w:r>
      <w:r>
        <w:rPr>
          <w:color w:val="000000" w:themeColor="text1"/>
          <w:u w:val="single"/>
        </w:rPr>
      </w:r>
    </w:p>
    <w:p>
      <w:pPr>
        <w:pBdr/>
        <w:spacing/>
        <w:ind/>
        <w:contextualSpacing w:val="true"/>
        <w:rPr>
          <w:color w:val="000000" w:themeColor="text1"/>
          <w:u w:val="single"/>
        </w:rPr>
      </w:pPr>
      <w:r>
        <w:rPr>
          <w:color w:val="000000" w:themeColor="text1"/>
          <w:u w:val="single"/>
        </w:rPr>
      </w:r>
      <w:r>
        <w:rPr>
          <w:color w:val="000000" w:themeColor="text1"/>
          <w:u w:val="single"/>
        </w:rPr>
      </w:r>
    </w:p>
    <w:p>
      <w:pPr>
        <w:numPr>
          <w:ilvl w:val="0"/>
          <w:numId w:val="4"/>
        </w:numPr>
        <w:pBdr/>
        <w:spacing/>
        <w:ind/>
        <w:contextualSpacing w:val="true"/>
        <w:rPr>
          <w:color w:val="000000" w:themeColor="text1"/>
        </w:rPr>
      </w:pPr>
      <w:r>
        <w:rPr>
          <w:color w:val="000000" w:themeColor="text1"/>
          <w:u w:val="single"/>
        </w:rPr>
        <w:t xml:space="preserve">Indemnification</w:t>
      </w:r>
      <w:r>
        <w:rPr>
          <w:color w:val="000000" w:themeColor="text1"/>
        </w:rPr>
        <w:t xml:space="preserve">.  </w:t>
      </w:r>
      <w:r>
        <w:rPr>
          <w:color w:val="000000" w:themeColor="text1"/>
        </w:rPr>
        <w:t xml:space="preserve">The Contractor agrees to indemnify and hold harmless </w:t>
      </w:r>
      <w:r>
        <w:rPr>
          <w:color w:val="000000" w:themeColor="text1"/>
        </w:rPr>
        <w:t xml:space="preserve">the City, its officers, employees, and agents from and against all liability, claims, and demands on account of any injury, loss, or damage arising out of or connected with the Services, if such injury, loss, or damage, or any portion thereof, is caused by</w:t>
      </w:r>
      <w:r>
        <w:rPr>
          <w:color w:val="000000" w:themeColor="text1"/>
        </w:rPr>
        <w:t xml:space="preserve">, or claimed to be caused by, the act, omission, or other fault of the Contractor or any subcontractor of the Contractor, or any officer, employee, or agent of the Contractor or any subcontractor, or any other person for whom the Contractor is responsible.</w:t>
      </w:r>
      <w:r>
        <w:rPr>
          <w:color w:val="000000" w:themeColor="text1"/>
        </w:rPr>
        <w:t xml:space="preserve"> </w:t>
      </w:r>
      <w:r>
        <w:rPr>
          <w:color w:val="000000" w:themeColor="text1"/>
        </w:rPr>
        <w:t xml:space="preserve"> The Contractor shall investigate, handle, respond to, and defend against any such liability, claims, and demands, and shall bear all other costs and expenses related thereto, including court costs and attorneys’ fees.</w:t>
      </w:r>
      <w:r>
        <w:rPr>
          <w:color w:val="000000" w:themeColor="text1"/>
        </w:rPr>
        <w:t xml:space="preserve"> </w:t>
      </w:r>
      <w:r>
        <w:rPr>
          <w:color w:val="000000" w:themeColor="text1"/>
        </w:rPr>
        <w:t xml:space="preserve"> If the Co</w:t>
      </w:r>
      <w:r>
        <w:rPr>
          <w:color w:val="000000" w:themeColor="text1"/>
        </w:rPr>
        <w:t xml:space="preserve">ntractor is providing architectural, engineering, design, or surveying services, the obligation to indemnify and pay costs, expenses, and attorneys’ fees, is limited to the amount represented by the degree or percentage of negligence or fault attributable </w:t>
      </w:r>
      <w:r>
        <w:rPr>
          <w:color w:val="000000" w:themeColor="text1"/>
        </w:rPr>
        <w:t xml:space="preserve">to the Contractor, or the Contractor’s agents, representatives, employees, servants, subcontractors, or suppliers as determined by adjudication, alternative dispute resolution, or otherwise resolved by mutual agreement between the Contractor and the City. </w:t>
      </w:r>
      <w:r>
        <w:rPr>
          <w:color w:val="000000" w:themeColor="text1"/>
        </w:rPr>
        <w:t xml:space="preserve"> </w:t>
      </w:r>
      <w:r>
        <w:rPr>
          <w:color w:val="000000" w:themeColor="text1"/>
        </w:rPr>
        <w:t xml:space="preserve">The Contractor shall notify the City and </w:t>
      </w:r>
      <w:r>
        <w:rPr>
          <w:color w:val="000000" w:themeColor="text1"/>
        </w:rPr>
        <w:t xml:space="preserve">provide a copy of </w:t>
      </w:r>
      <w:r>
        <w:rPr>
          <w:color w:val="000000" w:themeColor="text1"/>
        </w:rPr>
        <w:t xml:space="preserve">any and all</w:t>
      </w:r>
      <w:r>
        <w:rPr>
          <w:color w:val="000000" w:themeColor="text1"/>
        </w:rPr>
        <w:t xml:space="preserve"> written claims or demands within two </w:t>
      </w:r>
      <w:r>
        <w:rPr>
          <w:color w:val="000000" w:themeColor="text1"/>
        </w:rPr>
        <w:t xml:space="preserve">(2) </w:t>
      </w:r>
      <w:r>
        <w:rPr>
          <w:color w:val="000000" w:themeColor="text1"/>
        </w:rPr>
        <w:t xml:space="preserve">business days of receipt.</w:t>
      </w:r>
      <w:r>
        <w:rPr>
          <w:color w:val="000000" w:themeColor="text1"/>
        </w:rPr>
        <w:t xml:space="preserve"> </w:t>
      </w:r>
      <w:r>
        <w:rPr>
          <w:color w:val="000000" w:themeColor="text1"/>
        </w:rPr>
        <w:t xml:space="preserve"> </w:t>
      </w:r>
      <w:r>
        <w:rPr>
          <w:color w:val="000000" w:themeColor="text1"/>
        </w:rPr>
        <w:t xml:space="preserve">The Contractor’s indemnification obligation shall not be construed to extend to any injury, loss, or damage to the extent caused by the act, omission, or other fault of the City.  This paragraph shall survive the termination or expiration of this Contract.</w:t>
      </w:r>
      <w:r>
        <w:rPr>
          <w:color w:val="000000" w:themeColor="text1"/>
        </w:rPr>
      </w:r>
    </w:p>
    <w:p>
      <w:pPr>
        <w:pBdr/>
        <w:spacing/>
        <w:ind w:left="720"/>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i/>
          <w:color w:val="000000" w:themeColor="text1"/>
        </w:rPr>
      </w:pPr>
      <w:r>
        <w:rPr>
          <w:color w:val="000000" w:themeColor="text1"/>
          <w:u w:val="single"/>
        </w:rPr>
        <w:t xml:space="preserve">Governmental Immunity Act</w:t>
      </w:r>
      <w:r>
        <w:rPr>
          <w:color w:val="000000" w:themeColor="text1"/>
        </w:rPr>
        <w:t xml:space="preserve">.  </w:t>
      </w:r>
      <w:r>
        <w:rPr>
          <w:color w:val="000000" w:themeColor="text1"/>
        </w:rPr>
        <w:t xml:space="preserve">No term or condition of this Contract </w:t>
      </w:r>
      <w:r>
        <w:rPr>
          <w:color w:val="000000" w:themeColor="text1"/>
        </w:rPr>
        <w:t xml:space="preserve">shall be construed or interpreted as a waiver, express or implied, of any of the notices, requirements, immunities, rights, benefits, protections, limitations of liability, and other provisions of the Colorado Governmental Immunity Act, C.R.S. § 24-10-101 </w:t>
      </w:r>
      <w:r>
        <w:rPr>
          <w:i/>
          <w:iCs/>
          <w:color w:val="000000" w:themeColor="text1"/>
        </w:rPr>
        <w:t xml:space="preserve">et seq.</w:t>
      </w:r>
      <w:r>
        <w:rPr>
          <w:color w:val="000000" w:themeColor="text1"/>
        </w:rPr>
        <w:t xml:space="preserve"> and under any other applicable law.</w:t>
      </w:r>
      <w:r>
        <w:rPr>
          <w:color w:val="000000" w:themeColor="text1"/>
        </w:rPr>
        <w:t xml:space="preserve">  </w:t>
      </w:r>
      <w:r>
        <w:rPr>
          <w:i/>
          <w:color w:val="000000" w:themeColor="text1"/>
        </w:rPr>
      </w:r>
    </w:p>
    <w:p>
      <w:pPr>
        <w:pBdr/>
        <w:spacing/>
        <w:ind/>
        <w:contextualSpacing w:val="true"/>
        <w:rPr>
          <w:i/>
          <w:color w:val="000000" w:themeColor="text1"/>
        </w:rPr>
      </w:pPr>
      <w:r>
        <w:rPr>
          <w:i/>
          <w:color w:val="000000" w:themeColor="text1"/>
        </w:rPr>
      </w:r>
      <w:r>
        <w:rPr>
          <w:i/>
          <w:color w:val="000000" w:themeColor="text1"/>
        </w:rPr>
      </w:r>
    </w:p>
    <w:p>
      <w:pPr>
        <w:pStyle w:val="851"/>
        <w:numPr>
          <w:ilvl w:val="0"/>
          <w:numId w:val="4"/>
        </w:numPr>
        <w:pBdr/>
        <w:spacing w:after="0" w:line="240" w:lineRule="auto"/>
        <w:ind/>
        <w:rPr>
          <w:rFonts w:ascii="Times New Roman" w:hAnsi="Times New Roman"/>
          <w:color w:val="000000" w:themeColor="text1"/>
          <w:sz w:val="24"/>
          <w:szCs w:val="24"/>
        </w:rPr>
      </w:pPr>
      <w:r>
        <w:rPr>
          <w:rFonts w:ascii="Times New Roman" w:hAnsi="Times New Roman"/>
          <w:color w:val="000000" w:themeColor="text1"/>
          <w:sz w:val="24"/>
          <w:szCs w:val="24"/>
          <w:u w:val="single"/>
        </w:rPr>
        <w:t xml:space="preserve">Colorado Open Record</w:t>
      </w:r>
      <w:r>
        <w:rPr>
          <w:rFonts w:ascii="Times New Roman" w:hAnsi="Times New Roman"/>
          <w:color w:val="000000" w:themeColor="text1"/>
          <w:sz w:val="24"/>
          <w:szCs w:val="24"/>
          <w:u w:val="single"/>
        </w:rPr>
        <w:t xml:space="preserve">s</w:t>
      </w:r>
      <w:r>
        <w:rPr>
          <w:rFonts w:ascii="Times New Roman" w:hAnsi="Times New Roman"/>
          <w:color w:val="000000" w:themeColor="text1"/>
          <w:sz w:val="24"/>
          <w:szCs w:val="24"/>
          <w:u w:val="single"/>
        </w:rPr>
        <w:t xml:space="preserve"> Act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The parties understand that all the material provided or produced under this Contract, including items marked Proprietary or Confidential, may be subject to the Colorado Open Records Act, </w:t>
      </w:r>
      <w:r>
        <w:rPr>
          <w:rFonts w:ascii="Times New Roman" w:hAnsi="Times New Roman"/>
          <w:color w:val="000000" w:themeColor="text1"/>
          <w:sz w:val="24"/>
          <w:szCs w:val="24"/>
        </w:rPr>
        <w:t xml:space="preserve">section 24-72-201 </w:t>
      </w:r>
      <w:r>
        <w:rPr>
          <w:rFonts w:ascii="Times New Roman" w:hAnsi="Times New Roman"/>
          <w:i/>
          <w:iCs/>
          <w:color w:val="000000" w:themeColor="text1"/>
          <w:sz w:val="24"/>
          <w:szCs w:val="24"/>
        </w:rPr>
        <w:t xml:space="preserve">et seq. </w:t>
      </w:r>
      <w:r>
        <w:rPr>
          <w:rFonts w:ascii="Times New Roman" w:hAnsi="Times New Roman"/>
          <w:color w:val="000000" w:themeColor="text1"/>
          <w:sz w:val="24"/>
          <w:szCs w:val="24"/>
        </w:rPr>
        <w:t xml:space="preserve">of the Colorado Revised Statutes.</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If </w:t>
      </w:r>
      <w:r>
        <w:rPr>
          <w:rFonts w:ascii="Times New Roman" w:hAnsi="Times New Roman"/>
          <w:color w:val="000000" w:themeColor="text1"/>
          <w:sz w:val="24"/>
          <w:szCs w:val="24"/>
        </w:rPr>
        <w:t xml:space="preserve">the Contractor </w:t>
      </w:r>
      <w:r>
        <w:rPr>
          <w:rFonts w:ascii="Times New Roman" w:hAnsi="Times New Roman"/>
          <w:color w:val="000000" w:themeColor="text1"/>
          <w:sz w:val="24"/>
          <w:szCs w:val="24"/>
        </w:rPr>
        <w:t xml:space="preserve">object</w:t>
      </w:r>
      <w:r>
        <w:rPr>
          <w:rFonts w:ascii="Times New Roman" w:hAnsi="Times New Roman"/>
          <w:color w:val="000000" w:themeColor="text1"/>
          <w:sz w:val="24"/>
          <w:szCs w:val="24"/>
        </w:rPr>
        <w:t xml:space="preserve">s</w:t>
      </w:r>
      <w:r>
        <w:rPr>
          <w:rFonts w:ascii="Times New Roman" w:hAnsi="Times New Roman"/>
          <w:color w:val="000000" w:themeColor="text1"/>
          <w:sz w:val="24"/>
          <w:szCs w:val="24"/>
        </w:rPr>
        <w:t xml:space="preserve"> to the disclosure of any information in </w:t>
      </w:r>
      <w:r>
        <w:rPr>
          <w:rFonts w:ascii="Times New Roman" w:hAnsi="Times New Roman"/>
          <w:color w:val="000000" w:themeColor="text1"/>
          <w:sz w:val="24"/>
          <w:szCs w:val="24"/>
        </w:rPr>
        <w:t xml:space="preserve">its</w:t>
      </w:r>
      <w:r>
        <w:rPr>
          <w:rFonts w:ascii="Times New Roman" w:hAnsi="Times New Roman"/>
          <w:color w:val="000000" w:themeColor="text1"/>
          <w:sz w:val="24"/>
          <w:szCs w:val="24"/>
        </w:rPr>
        <w:t xml:space="preserve"> statement of work</w:t>
      </w:r>
      <w:r>
        <w:rPr>
          <w:rFonts w:ascii="Times New Roman" w:hAnsi="Times New Roman"/>
          <w:color w:val="000000" w:themeColor="text1"/>
          <w:sz w:val="24"/>
          <w:szCs w:val="24"/>
        </w:rPr>
        <w:t xml:space="preserve">,</w:t>
      </w:r>
      <w:r>
        <w:rPr>
          <w:rFonts w:ascii="Times New Roman" w:hAnsi="Times New Roman"/>
          <w:color w:val="000000" w:themeColor="text1"/>
          <w:sz w:val="24"/>
          <w:szCs w:val="24"/>
        </w:rPr>
        <w:t xml:space="preserve"> Exhibit A,</w:t>
      </w:r>
      <w:r>
        <w:rPr>
          <w:rFonts w:ascii="Times New Roman" w:hAnsi="Times New Roman"/>
          <w:color w:val="000000" w:themeColor="text1"/>
          <w:sz w:val="24"/>
          <w:szCs w:val="24"/>
        </w:rPr>
        <w:t xml:space="preserve"> or other document provided to the City under this Contract,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the Contractor</w:t>
      </w:r>
      <w:r>
        <w:rPr>
          <w:rFonts w:ascii="Times New Roman" w:hAnsi="Times New Roman"/>
          <w:color w:val="000000" w:themeColor="text1"/>
          <w:sz w:val="24"/>
          <w:szCs w:val="24"/>
        </w:rPr>
        <w:t xml:space="preserve"> must </w:t>
      </w:r>
      <w:r>
        <w:rPr>
          <w:rFonts w:ascii="Times New Roman" w:hAnsi="Times New Roman"/>
          <w:color w:val="000000" w:themeColor="text1"/>
          <w:sz w:val="24"/>
          <w:szCs w:val="24"/>
        </w:rPr>
        <w:t xml:space="preserve">mark it clearly as confidential.  </w:t>
      </w:r>
      <w:r>
        <w:rPr>
          <w:rFonts w:ascii="Times New Roman" w:hAnsi="Times New Roman"/>
          <w:color w:val="000000" w:themeColor="text1"/>
          <w:sz w:val="24"/>
          <w:szCs w:val="24"/>
        </w:rPr>
        <w:t xml:space="preserve">The </w:t>
      </w:r>
      <w:r>
        <w:rPr>
          <w:rFonts w:ascii="Times New Roman" w:hAnsi="Times New Roman"/>
          <w:color w:val="000000" w:themeColor="text1"/>
          <w:sz w:val="24"/>
          <w:szCs w:val="24"/>
        </w:rPr>
        <w:t xml:space="preserve">City</w:t>
      </w:r>
      <w:r>
        <w:rPr>
          <w:rFonts w:ascii="Times New Roman" w:hAnsi="Times New Roman"/>
          <w:color w:val="000000" w:themeColor="text1"/>
          <w:sz w:val="24"/>
          <w:szCs w:val="24"/>
        </w:rPr>
        <w:t xml:space="preserve"> is required to </w:t>
      </w:r>
      <w:r>
        <w:rPr>
          <w:rFonts w:ascii="Times New Roman" w:hAnsi="Times New Roman"/>
          <w:color w:val="000000" w:themeColor="text1"/>
          <w:sz w:val="24"/>
          <w:szCs w:val="24"/>
        </w:rPr>
        <w:t xml:space="preserve">make a determination</w:t>
      </w:r>
      <w:r>
        <w:rPr>
          <w:rFonts w:ascii="Times New Roman" w:hAnsi="Times New Roman"/>
          <w:color w:val="000000" w:themeColor="text1"/>
          <w:sz w:val="24"/>
          <w:szCs w:val="24"/>
        </w:rPr>
        <w:t xml:space="preserve"> under the Colorado Open Records Act and may only withhold documents that are confidential under the law.</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If the City releases </w:t>
      </w:r>
      <w:r>
        <w:rPr>
          <w:rFonts w:ascii="Times New Roman" w:hAnsi="Times New Roman"/>
          <w:color w:val="000000" w:themeColor="text1"/>
          <w:sz w:val="24"/>
          <w:szCs w:val="24"/>
        </w:rPr>
        <w:t xml:space="preserve">records</w:t>
      </w:r>
      <w:r>
        <w:rPr>
          <w:rFonts w:ascii="Times New Roman" w:hAnsi="Times New Roman"/>
          <w:color w:val="000000" w:themeColor="text1"/>
          <w:sz w:val="24"/>
          <w:szCs w:val="24"/>
        </w:rPr>
        <w:t xml:space="preserve"> in compliance with the Colorado Open Records Act, the Contractor waives any claims for liability or damages.  </w:t>
      </w:r>
      <w:r>
        <w:rPr>
          <w:rFonts w:ascii="Times New Roman" w:hAnsi="Times New Roman"/>
          <w:color w:val="000000" w:themeColor="text1"/>
          <w:sz w:val="24"/>
          <w:szCs w:val="24"/>
        </w:rPr>
        <w:t xml:space="preserve">Contractor further agrees to defend, indemnify, save and hold harmless the City, its officers, agents and employees from any claim, damages, expense, loss</w:t>
      </w:r>
      <w:r>
        <w:rPr>
          <w:rFonts w:ascii="Times New Roman" w:hAnsi="Times New Roman"/>
          <w:color w:val="000000" w:themeColor="text1"/>
          <w:sz w:val="24"/>
          <w:szCs w:val="24"/>
        </w:rPr>
        <w:t xml:space="preserve">,</w:t>
      </w:r>
      <w:r>
        <w:rPr>
          <w:rFonts w:ascii="Times New Roman" w:hAnsi="Times New Roman"/>
          <w:color w:val="000000" w:themeColor="text1"/>
          <w:sz w:val="24"/>
          <w:szCs w:val="24"/>
        </w:rPr>
        <w:t xml:space="preserve"> or costs arising out of the Contractor’s intervention to protect and assert its claim of privilege against disclosure under this </w:t>
      </w:r>
      <w:r>
        <w:rPr>
          <w:rFonts w:ascii="Times New Roman" w:hAnsi="Times New Roman"/>
          <w:color w:val="000000" w:themeColor="text1"/>
          <w:sz w:val="24"/>
          <w:szCs w:val="24"/>
        </w:rPr>
        <w:t xml:space="preserve">Paragraph</w:t>
      </w:r>
      <w:r>
        <w:rPr>
          <w:rFonts w:ascii="Times New Roman" w:hAnsi="Times New Roman"/>
          <w:color w:val="000000" w:themeColor="text1"/>
          <w:sz w:val="24"/>
          <w:szCs w:val="24"/>
        </w:rPr>
        <w:t xml:space="preserve">, including but not limited to prompt reimbursement to the City of all reasonable attorneys</w:t>
      </w:r>
      <w:r>
        <w:rPr>
          <w:rFonts w:ascii="Times New Roman" w:hAnsi="Times New Roman"/>
          <w:color w:val="000000" w:themeColor="text1"/>
          <w:sz w:val="24"/>
          <w:szCs w:val="24"/>
        </w:rPr>
        <w:t xml:space="preserve">’</w:t>
      </w:r>
      <w:r>
        <w:rPr>
          <w:rFonts w:ascii="Times New Roman" w:hAnsi="Times New Roman"/>
          <w:color w:val="000000" w:themeColor="text1"/>
          <w:sz w:val="24"/>
          <w:szCs w:val="24"/>
        </w:rPr>
        <w:t xml:space="preserve"> fees, costs</w:t>
      </w:r>
      <w:r>
        <w:rPr>
          <w:rFonts w:ascii="Times New Roman" w:hAnsi="Times New Roman"/>
          <w:color w:val="000000" w:themeColor="text1"/>
          <w:sz w:val="24"/>
          <w:szCs w:val="24"/>
        </w:rPr>
        <w:t xml:space="preserve">,</w:t>
      </w:r>
      <w:r>
        <w:rPr>
          <w:rFonts w:ascii="Times New Roman" w:hAnsi="Times New Roman"/>
          <w:color w:val="000000" w:themeColor="text1"/>
          <w:sz w:val="24"/>
          <w:szCs w:val="24"/>
        </w:rPr>
        <w:t xml:space="preserve"> and damages that the City may incur directly or may be ordered to pay by such court.</w:t>
      </w:r>
      <w:r>
        <w:rPr>
          <w:rFonts w:ascii="Times New Roman" w:hAnsi="Times New Roman"/>
          <w:color w:val="000000" w:themeColor="text1"/>
          <w:sz w:val="24"/>
          <w:szCs w:val="24"/>
        </w:rPr>
      </w:r>
    </w:p>
    <w:p>
      <w:pPr>
        <w:pStyle w:val="851"/>
        <w:pBdr/>
        <w:spacing w:after="0" w:line="240" w:lineRule="auto"/>
        <w:ind/>
        <w:rPr>
          <w:rFonts w:ascii="Times New Roman" w:hAnsi="Times New Roman"/>
          <w:color w:val="000000" w:themeColor="text1"/>
          <w:sz w:val="24"/>
          <w:szCs w:val="24"/>
        </w:rPr>
      </w:pPr>
      <w:r>
        <w:rPr>
          <w:rFonts w:ascii="Times New Roman" w:hAnsi="Times New Roman"/>
          <w:color w:val="000000" w:themeColor="text1"/>
          <w:sz w:val="24"/>
          <w:szCs w:val="24"/>
        </w:rPr>
      </w:r>
      <w:r>
        <w:rPr>
          <w:rFonts w:ascii="Times New Roman" w:hAnsi="Times New Roman"/>
          <w:color w:val="000000" w:themeColor="text1"/>
          <w:sz w:val="24"/>
          <w:szCs w:val="24"/>
        </w:rPr>
      </w:r>
    </w:p>
    <w:p>
      <w:pPr>
        <w:numPr>
          <w:ilvl w:val="0"/>
          <w:numId w:val="4"/>
        </w:numPr>
        <w:pBdr/>
        <w:tabs>
          <w:tab w:val="clear" w:leader="none" w:pos="360"/>
        </w:tabs>
        <w:spacing/>
        <w:ind/>
        <w:contextualSpacing w:val="true"/>
        <w:rPr>
          <w:color w:val="000000" w:themeColor="text1"/>
          <w:u w:val="single"/>
        </w:rPr>
      </w:pPr>
      <w:r>
        <w:rPr>
          <w:color w:val="000000" w:themeColor="text1"/>
          <w:u w:val="single"/>
        </w:rPr>
        <w:t xml:space="preserve">Prohibited Terms</w:t>
      </w:r>
      <w:r>
        <w:rPr>
          <w:color w:val="000000" w:themeColor="text1"/>
        </w:rPr>
        <w:t xml:space="preserve">.  Any term included in Exhibit A, or any other exhibit, that requires the City to indemnify or hold the Contractor harmless; requires the City to agree to binding arbitration;</w:t>
      </w:r>
      <w:r>
        <w:rPr>
          <w:color w:val="000000" w:themeColor="text1"/>
        </w:rPr>
        <w:t xml:space="preserve"> limits the Contractor’s </w:t>
      </w:r>
      <w:r>
        <w:t xml:space="preserve">liability for damages</w:t>
      </w:r>
      <w:r>
        <w:t xml:space="preserve"> caused by the Contractor</w:t>
      </w:r>
      <w:r>
        <w:t xml:space="preserve">; determines choice of law, conflic</w:t>
      </w:r>
      <w:r>
        <w:t xml:space="preserve">ts of law, or venue and forum-selection, or defense or control of litigation or settlement; requires the City to pay attorneys’ fees or costs; requires the City to name the Contractor as an additional insured; requires the City to agree to confidentiality;</w:t>
      </w:r>
      <w:r>
        <w:rPr>
          <w:color w:val="000000" w:themeColor="text1"/>
        </w:rPr>
        <w:t xml:space="preserve"> or that conflicts with this provision in any way shall be void </w:t>
      </w:r>
      <w:r>
        <w:rPr>
          <w:i/>
          <w:iCs/>
          <w:color w:val="000000" w:themeColor="text1"/>
        </w:rPr>
        <w:t xml:space="preserve">ab initio</w:t>
      </w:r>
      <w:r>
        <w:rPr>
          <w:color w:val="000000" w:themeColor="text1"/>
        </w:rPr>
        <w:t xml:space="preserve">.</w:t>
      </w:r>
      <w:r>
        <w:rPr>
          <w:color w:val="000000" w:themeColor="text1"/>
        </w:rPr>
        <w:t xml:space="preserve"> </w:t>
      </w:r>
      <w:r>
        <w:rPr>
          <w:color w:val="000000" w:themeColor="text1"/>
        </w:rPr>
        <w:t xml:space="preserve"> </w:t>
      </w:r>
      <w:r>
        <w:t xml:space="preserve">Designations of venue, choice of law, enforcement actions, and similar provisions shall not be construed as a waiver of sovereign immunity. </w:t>
      </w:r>
      <w:r>
        <w:t xml:space="preserve"> </w:t>
      </w:r>
      <w:r>
        <w:t xml:space="preserve">The parties agree that any ambiguity in this Contract shall not be strictly construed, either against or for either party, except that any ambiguity as to sovereign immunity shall be construed in favor of the City.</w:t>
      </w:r>
      <w:r>
        <w:rPr>
          <w:color w:val="000000" w:themeColor="text1"/>
          <w:u w:val="single"/>
        </w:rPr>
      </w:r>
    </w:p>
    <w:p>
      <w:pPr>
        <w:pBdr/>
        <w:spacing/>
        <w:ind w:left="720"/>
        <w:contextualSpacing w:val="true"/>
        <w:rPr>
          <w:color w:val="000000" w:themeColor="text1"/>
          <w:u w:val="single"/>
        </w:rPr>
      </w:pPr>
      <w:r>
        <w:rPr>
          <w:color w:val="000000" w:themeColor="text1"/>
          <w:u w:val="single"/>
        </w:rPr>
      </w:r>
      <w:r>
        <w:rPr>
          <w:color w:val="000000" w:themeColor="text1"/>
          <w:u w:val="single"/>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Online Agreement Disclaimer and Additional Terms</w:t>
      </w:r>
      <w:r>
        <w:rPr>
          <w:color w:val="000000" w:themeColor="text1"/>
        </w:rPr>
        <w:t xml:space="preserve">.  Notwithstanding anythi</w:t>
      </w:r>
      <w:r>
        <w:rPr>
          <w:color w:val="000000" w:themeColor="text1"/>
        </w:rPr>
        <w:t xml:space="preserve">ng to the contrary herein, the City shall not be subject to any provision included in any terms, conditions, or agreements appearing on the Contractor’s website or any provision incorporated into any click-through or online agreements related to the work. </w:t>
      </w:r>
      <w:r>
        <w:rPr>
          <w:color w:val="000000" w:themeColor="text1"/>
        </w:rPr>
        <w:t xml:space="preserve"> </w:t>
      </w:r>
      <w:r>
        <w:rPr>
          <w:color w:val="000000" w:themeColor="text1"/>
        </w:rPr>
        <w:t xml:space="preserve">Any terms the Contractor wishes to include must be directly included in Exhibit A or another exhibit to this Contract, not refenced as a website, </w:t>
      </w:r>
      <w:r>
        <w:rPr>
          <w:color w:val="000000" w:themeColor="text1"/>
        </w:rPr>
        <w:t xml:space="preserve">separate set of terms, included as a clicked-through agreement, or any similar set of additional terms not attached hereto.</w:t>
      </w:r>
      <w:r>
        <w:rPr>
          <w:color w:val="000000" w:themeColor="text1"/>
        </w:rPr>
      </w:r>
    </w:p>
    <w:p>
      <w:pPr>
        <w:pBdr/>
        <w:spacing/>
        <w:ind w:left="1440"/>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spacing w:val="-2"/>
        </w:rPr>
      </w:pPr>
      <w:r>
        <w:rPr>
          <w:color w:val="000000" w:themeColor="text1"/>
          <w:spacing w:val="-2"/>
          <w:u w:val="single"/>
        </w:rPr>
        <w:t xml:space="preserve">Compliance with Applicable Laws</w:t>
      </w:r>
      <w:r>
        <w:rPr>
          <w:color w:val="000000" w:themeColor="text1"/>
          <w:spacing w:val="-2"/>
        </w:rPr>
        <w:t xml:space="preserve">.</w:t>
      </w:r>
      <w:r>
        <w:rPr>
          <w:color w:val="000000" w:themeColor="text1"/>
          <w:spacing w:val="-2"/>
        </w:rPr>
        <w:t xml:space="preserve">  </w:t>
      </w:r>
      <w:r>
        <w:rPr>
          <w:color w:val="000000" w:themeColor="text1"/>
          <w:spacing w:val="-2"/>
        </w:rPr>
        <w:t xml:space="preserve">The Contractor shall comply with all applicable federal, state, and local laws, including the ordinances, resolutions, rules, and regulations of the City. </w:t>
      </w:r>
      <w:r>
        <w:rPr>
          <w:color w:val="000000" w:themeColor="text1"/>
          <w:spacing w:val="-2"/>
        </w:rPr>
        <w:t xml:space="preserve"> </w:t>
      </w:r>
      <w:r>
        <w:rPr>
          <w:color w:val="000000" w:themeColor="text1"/>
          <w:spacing w:val="-2"/>
        </w:rPr>
        <w:t xml:space="preserve">The Contractor shall solely be responsible for payment of all applicable taxes and for obtaining and keeping in force all applicable permits and approvals.</w:t>
      </w:r>
      <w:r>
        <w:rPr>
          <w:color w:val="000000" w:themeColor="text1"/>
          <w:spacing w:val="-2"/>
        </w:rPr>
      </w:r>
    </w:p>
    <w:p>
      <w:pPr>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Termination</w:t>
      </w:r>
      <w:r>
        <w:rPr>
          <w:color w:val="000000" w:themeColor="text1"/>
        </w:rPr>
        <w:t xml:space="preserve">.</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firstLine="720" w:left="720"/>
        <w:contextualSpacing w:val="true"/>
        <w:rPr>
          <w:color w:val="000000" w:themeColor="text1"/>
        </w:rPr>
      </w:pPr>
      <w:r>
        <w:rPr>
          <w:color w:val="000000" w:themeColor="text1"/>
        </w:rPr>
        <w:t xml:space="preserve">a.</w:t>
      </w:r>
      <w:r>
        <w:rPr>
          <w:color w:val="000000" w:themeColor="text1"/>
        </w:rPr>
        <w:tab/>
      </w:r>
      <w:r>
        <w:rPr>
          <w:color w:val="000000" w:themeColor="text1"/>
          <w:u w:val="single"/>
        </w:rPr>
        <w:t xml:space="preserve">Without Cause</w:t>
      </w:r>
      <w:r>
        <w:rPr>
          <w:color w:val="000000" w:themeColor="text1"/>
        </w:rPr>
        <w:t xml:space="preserve">.  Either party may terminate this Contract without cause upon thirty </w:t>
      </w:r>
      <w:r>
        <w:rPr>
          <w:color w:val="000000" w:themeColor="text1"/>
        </w:rPr>
        <w:t xml:space="preserve">(30) </w:t>
      </w:r>
      <w:r>
        <w:rPr>
          <w:color w:val="000000" w:themeColor="text1"/>
        </w:rPr>
        <w:t xml:space="preserve">days prior written notice to the other.  The City shall be liable to pay the Contractor for Services performed as of the effective date of </w:t>
      </w:r>
      <w:r>
        <w:rPr>
          <w:color w:val="000000" w:themeColor="text1"/>
        </w:rPr>
        <w:t xml:space="preserve">termination, but</w:t>
      </w:r>
      <w:r>
        <w:rPr>
          <w:color w:val="000000" w:themeColor="text1"/>
        </w:rPr>
        <w:t xml:space="preserve"> shall not be liable to the Contractor for anticipated profits.  </w:t>
      </w:r>
      <w:r>
        <w:rPr>
          <w:color w:val="000000" w:themeColor="text1"/>
        </w:rPr>
      </w:r>
    </w:p>
    <w:p>
      <w:pPr>
        <w:pBdr/>
        <w:spacing/>
        <w:ind w:left="2160"/>
        <w:contextualSpacing w:val="true"/>
        <w:rPr>
          <w:color w:val="000000" w:themeColor="text1"/>
        </w:rPr>
      </w:pPr>
      <w:r>
        <w:rPr>
          <w:color w:val="000000" w:themeColor="text1"/>
        </w:rPr>
      </w:r>
      <w:r>
        <w:rPr>
          <w:color w:val="000000" w:themeColor="text1"/>
        </w:rPr>
      </w:r>
    </w:p>
    <w:p>
      <w:pPr>
        <w:pBdr/>
        <w:tabs>
          <w:tab w:val="left" w:leader="none" w:pos="-720"/>
        </w:tabs>
        <w:spacing/>
        <w:ind w:firstLine="720" w:left="720"/>
        <w:contextualSpacing w:val="true"/>
        <w:rPr>
          <w:color w:val="000000" w:themeColor="text1"/>
        </w:rPr>
      </w:pPr>
      <w:r>
        <w:rPr>
          <w:color w:val="000000" w:themeColor="text1"/>
        </w:rPr>
        <w:t xml:space="preserve">b.</w:t>
      </w:r>
      <w:r>
        <w:rPr>
          <w:color w:val="000000" w:themeColor="text1"/>
        </w:rPr>
        <w:tab/>
      </w:r>
      <w:r>
        <w:rPr>
          <w:color w:val="000000" w:themeColor="text1"/>
          <w:u w:val="single"/>
        </w:rPr>
        <w:t xml:space="preserve">For Default</w:t>
      </w:r>
      <w:r>
        <w:rPr>
          <w:color w:val="000000" w:themeColor="text1"/>
        </w:rPr>
        <w:t xml:space="preserve">.  </w:t>
      </w:r>
      <w:r>
        <w:rPr>
          <w:color w:val="000000" w:themeColor="text1"/>
          <w:spacing w:val="-2"/>
        </w:rPr>
        <w:t xml:space="preserve">Each and every</w:t>
      </w:r>
      <w:r>
        <w:rPr>
          <w:color w:val="000000" w:themeColor="text1"/>
          <w:spacing w:val="-2"/>
        </w:rPr>
        <w:t xml:space="preserve"> term and condition hereof shall be deemed to be a material element of this Contract.  In the event either party fails to perform according to the terms of this Contract, such party may be declared in default.  </w:t>
      </w:r>
      <w:r>
        <w:rPr>
          <w:color w:val="000000" w:themeColor="text1"/>
        </w:rPr>
        <w:t xml:space="preserve">If the defaulting party does not cure said breach within ten </w:t>
      </w:r>
      <w:r>
        <w:rPr>
          <w:color w:val="000000" w:themeColor="text1"/>
        </w:rPr>
        <w:t xml:space="preserve">(10) </w:t>
      </w:r>
      <w:r>
        <w:rPr>
          <w:color w:val="000000" w:themeColor="text1"/>
        </w:rPr>
        <w:t xml:space="preserve">days of written notice thereof, the non-defaulting party may terminate this Contract immediately upon written notice of termination to the other.  In the event of su</w:t>
      </w:r>
      <w:r>
        <w:rPr>
          <w:color w:val="000000" w:themeColor="text1"/>
        </w:rPr>
        <w:t xml:space="preserve">ch termination by the City, the City shall be liable to pay the Contractor for Services performed as of the effective date of termination, but shall not be liable to Contractor for anticipated profits; provided, however, that the Contractor shall not be re</w:t>
      </w:r>
      <w:r>
        <w:rPr>
          <w:color w:val="000000" w:themeColor="text1"/>
        </w:rPr>
        <w:t xml:space="preserve">lieved of liability to the City for any damages sustained by the City by virtue of any default under this Contract, and the City may withhold payment to the Contractor for the purposes of setoff until such time as the exact amount of damages is determined.</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Notices</w:t>
      </w:r>
      <w:r>
        <w:rPr>
          <w:color w:val="000000" w:themeColor="text1"/>
        </w:rPr>
        <w:t xml:space="preserve">.  Written notices shall be directed as follows and shall be deemed received when hand-delivered or emailed, or three </w:t>
      </w:r>
      <w:r>
        <w:rPr>
          <w:color w:val="000000" w:themeColor="text1"/>
        </w:rPr>
        <w:t xml:space="preserve">(3) </w:t>
      </w:r>
      <w:r>
        <w:rPr>
          <w:color w:val="000000" w:themeColor="text1"/>
        </w:rPr>
        <w:t xml:space="preserve">days after being sent by certified mail, return receipt requested:</w:t>
      </w:r>
      <w:r>
        <w:rPr>
          <w:color w:val="000000" w:themeColor="text1"/>
        </w:rPr>
      </w:r>
    </w:p>
    <w:p>
      <w:pPr>
        <w:pBdr/>
        <w:spacing/>
        <w:ind w:left="720"/>
        <w:contextualSpacing w:val="true"/>
        <w:rPr>
          <w:color w:val="000000" w:themeColor="text1"/>
        </w:rPr>
      </w:pPr>
      <w:r>
        <w:rPr>
          <w:color w:val="000000" w:themeColor="text1"/>
        </w:rPr>
      </w:r>
      <w:r>
        <w:rPr>
          <w:color w:val="000000" w:themeColor="text1"/>
        </w:rPr>
      </w:r>
    </w:p>
    <w:tbl>
      <w:tblPr>
        <w:tblW w:w="8748" w:type="dxa"/>
        <w:tblInd w:w="828" w:type="dxa"/>
        <w:tblBorders/>
        <w:tblLayout w:type="fixed"/>
        <w:tblCellMar>
          <w:left w:w="0" w:type="dxa"/>
          <w:right w:w="0" w:type="dxa"/>
        </w:tblCellMar>
        <w:tblLook w:val="04A0" w:firstRow="1" w:lastRow="0" w:firstColumn="1" w:lastColumn="0" w:noHBand="0" w:noVBand="1"/>
      </w:tblPr>
      <w:tblGrid>
        <w:gridCol w:w="3690"/>
        <w:gridCol w:w="270"/>
        <w:gridCol w:w="4788"/>
      </w:tblGrid>
      <w:tr>
        <w:trPr>
          <w:cantSplit/>
        </w:trPr>
        <w:tc>
          <w:tcPr>
            <w:tcBorders/>
            <w:tcW w:w="3690" w:type="dxa"/>
            <w:textDirection w:val="lrTb"/>
            <w:noWrap w:val="false"/>
          </w:tcPr>
          <w:p>
            <w:pPr>
              <w:keepNext w:val="true"/>
              <w:keepLines w:val="true"/>
              <w:pBdr/>
              <w:spacing/>
              <w:ind/>
              <w:contextualSpacing w:val="true"/>
              <w:rPr>
                <w:color w:val="000000" w:themeColor="text1"/>
              </w:rPr>
            </w:pPr>
            <w:r>
              <w:rPr>
                <w:color w:val="000000" w:themeColor="text1"/>
                <w:u w:val="single"/>
              </w:rPr>
              <w:t xml:space="preserve">To the City</w:t>
            </w:r>
            <w:r>
              <w:rPr>
                <w:color w:val="000000" w:themeColor="text1"/>
              </w:rPr>
              <w:t xml:space="preserve">:</w: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spacing/>
              <w:ind/>
              <w:contextualSpacing w:val="true"/>
              <w:rPr>
                <w:color w:val="000000" w:themeColor="text1"/>
              </w:rPr>
            </w:pPr>
            <w:r>
              <w:rPr>
                <w:color w:val="000000" w:themeColor="text1"/>
                <w:u w:val="single"/>
              </w:rPr>
              <w:t xml:space="preserve">To the Contractor</w:t>
            </w:r>
            <w:r>
              <w:rPr>
                <w:color w:val="000000" w:themeColor="text1"/>
              </w:rPr>
              <w:t xml:space="preserve">:</w:t>
            </w:r>
            <w:r>
              <w:rPr>
                <w:color w:val="000000" w:themeColor="text1"/>
              </w:rPr>
            </w:r>
          </w:p>
        </w:tc>
      </w:tr>
      <w:tr>
        <w:trPr>
          <w:cantSplit/>
        </w:trPr>
        <w:tc>
          <w:tcPr>
            <w:tcBorders/>
            <w:tcW w:w="3690" w:type="dxa"/>
            <w:textDirection w:val="lrTb"/>
            <w:noWrap w:val="false"/>
          </w:tcPr>
          <w:p>
            <w:pPr>
              <w:keepNext w:val="true"/>
              <w:keepLines w:val="true"/>
              <w:pBdr/>
              <w:spacing/>
              <w:ind/>
              <w:contextualSpacing w:val="true"/>
              <w:rPr>
                <w:color w:val="000000" w:themeColor="text1"/>
              </w:rPr>
            </w:pPr>
            <w:r/>
            <w:sdt>
              <w:sdtPr>
                <w15:appearance w15:val="boundingBox"/>
                <w:id w:val="1489748353"/>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spacing/>
              <w:ind/>
              <w:contextualSpacing w:val="true"/>
              <w:rPr>
                <w:color w:val="000000" w:themeColor="text1"/>
              </w:rPr>
            </w:pPr>
            <w:r/>
            <w:sdt>
              <w:sdtPr>
                <w15:appearance w15:val="boundingBox"/>
                <w:id w:val="-1376301695"/>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r>
      <w:tr>
        <w:trPr>
          <w:cantSplit/>
        </w:trPr>
        <w:tc>
          <w:tcPr>
            <w:tcBorders/>
            <w:tcW w:w="3690" w:type="dxa"/>
            <w:textDirection w:val="lrTb"/>
            <w:noWrap w:val="false"/>
          </w:tcPr>
          <w:p>
            <w:pPr>
              <w:keepNext w:val="true"/>
              <w:keepLines w:val="true"/>
              <w:pBdr/>
              <w:spacing/>
              <w:ind/>
              <w:contextualSpacing w:val="true"/>
              <w:rPr>
                <w:color w:val="000000" w:themeColor="text1"/>
              </w:rPr>
            </w:pPr>
            <w:r>
              <w:rPr>
                <w:color w:val="000000" w:themeColor="text1"/>
              </w:rPr>
              <w:t xml:space="preserve">City of Loveland</w: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spacing/>
              <w:ind/>
              <w:contextualSpacing w:val="true"/>
              <w:rPr>
                <w:color w:val="000000" w:themeColor="text1"/>
              </w:rPr>
            </w:pPr>
            <w:r/>
            <w:sdt>
              <w:sdtPr>
                <w15:appearance w15:val="boundingBox"/>
                <w:id w:val="-1243862590"/>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r>
      <w:tr>
        <w:trPr>
          <w:cantSplit/>
        </w:trPr>
        <w:tc>
          <w:tcPr>
            <w:tcBorders/>
            <w:tcW w:w="3690" w:type="dxa"/>
            <w:textDirection w:val="lrTb"/>
            <w:noWrap w:val="false"/>
          </w:tcPr>
          <w:p>
            <w:pPr>
              <w:keepNext w:val="true"/>
              <w:keepLines w:val="true"/>
              <w:pBdr/>
              <w:spacing/>
              <w:ind/>
              <w:contextualSpacing w:val="true"/>
              <w:rPr>
                <w:color w:val="000000" w:themeColor="text1"/>
              </w:rPr>
            </w:pPr>
            <w:r/>
            <w:sdt>
              <w:sdtPr>
                <w15:appearance w15:val="boundingBox"/>
                <w:id w:val="-564730690"/>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tabs>
                <w:tab w:val="left" w:leader="none" w:pos="3600"/>
              </w:tabs>
              <w:spacing/>
              <w:ind/>
              <w:contextualSpacing w:val="true"/>
              <w:rPr>
                <w:color w:val="000000" w:themeColor="text1"/>
              </w:rPr>
            </w:pPr>
            <w:r/>
            <w:sdt>
              <w:sdtPr>
                <w15:appearance w15:val="boundingBox"/>
                <w:id w:val="1211995118"/>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r>
      <w:tr>
        <w:trPr>
          <w:cantSplit/>
        </w:trPr>
        <w:tc>
          <w:tcPr>
            <w:tcBorders/>
            <w:tcW w:w="3690" w:type="dxa"/>
            <w:textDirection w:val="lrTb"/>
            <w:noWrap w:val="false"/>
          </w:tcPr>
          <w:p>
            <w:pPr>
              <w:keepNext w:val="true"/>
              <w:keepLines w:val="true"/>
              <w:pBdr/>
              <w:spacing/>
              <w:ind/>
              <w:contextualSpacing w:val="true"/>
              <w:rPr>
                <w:color w:val="000000" w:themeColor="text1"/>
              </w:rPr>
            </w:pPr>
            <w:r>
              <w:rPr>
                <w:color w:val="000000" w:themeColor="text1"/>
              </w:rPr>
              <w:t xml:space="preserve">Loveland, CO 80537</w: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tabs>
                <w:tab w:val="left" w:leader="none" w:pos="3600"/>
              </w:tabs>
              <w:spacing/>
              <w:ind/>
              <w:contextualSpacing w:val="true"/>
              <w:rPr>
                <w:color w:val="000000" w:themeColor="text1"/>
              </w:rPr>
            </w:pPr>
            <w:r/>
            <w:sdt>
              <w:sdtPr>
                <w15:appearance w15:val="boundingBox"/>
                <w:id w:val="2013256775"/>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r>
      <w:tr>
        <w:trPr>
          <w:cantSplit/>
        </w:trPr>
        <w:tc>
          <w:tcPr>
            <w:tcBorders/>
            <w:tcW w:w="3690" w:type="dxa"/>
            <w:textDirection w:val="lrTb"/>
            <w:noWrap w:val="false"/>
          </w:tcPr>
          <w:p>
            <w:pPr>
              <w:keepNext w:val="true"/>
              <w:keepLines w:val="true"/>
              <w:pBdr/>
              <w:spacing/>
              <w:ind/>
              <w:contextualSpacing w:val="true"/>
              <w:rPr>
                <w:color w:val="000000" w:themeColor="text1"/>
              </w:rPr>
            </w:pPr>
            <w:r>
              <w:rPr>
                <w:color w:val="000000" w:themeColor="text1"/>
              </w:rPr>
              <w:t xml:space="preserve">Ema</w:t>
            </w:r>
            <w:r>
              <w:rPr>
                <w:color w:val="000000" w:themeColor="text1"/>
              </w:rPr>
              <w:t xml:space="preserve">il: </w:t>
            </w:r>
            <w:sdt>
              <w:sdtPr>
                <w15:appearance w15:val="boundingBox"/>
                <w:id w:val="-989942191"/>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c>
          <w:tcPr>
            <w:tcBorders/>
            <w:tcW w:w="270" w:type="dxa"/>
            <w:textDirection w:val="lrTb"/>
            <w:noWrap w:val="false"/>
          </w:tcPr>
          <w:p>
            <w:pPr>
              <w:keepNext w:val="true"/>
              <w:keepLines w:val="true"/>
              <w:pBdr/>
              <w:spacing/>
              <w:ind/>
              <w:contextualSpacing w:val="true"/>
              <w:rPr>
                <w:color w:val="000000" w:themeColor="text1"/>
              </w:rPr>
            </w:pPr>
            <w:r>
              <w:rPr>
                <w:color w:val="000000" w:themeColor="text1"/>
              </w:rPr>
            </w:r>
            <w:r>
              <w:rPr>
                <w:color w:val="000000" w:themeColor="text1"/>
              </w:rPr>
            </w:r>
          </w:p>
        </w:tc>
        <w:tc>
          <w:tcPr>
            <w:tcBorders/>
            <w:tcW w:w="4788" w:type="dxa"/>
            <w:textDirection w:val="lrTb"/>
            <w:noWrap w:val="false"/>
          </w:tcPr>
          <w:p>
            <w:pPr>
              <w:keepNext w:val="true"/>
              <w:keepLines w:val="true"/>
              <w:pBdr/>
              <w:spacing/>
              <w:ind/>
              <w:contextualSpacing w:val="true"/>
              <w:rPr>
                <w:color w:val="000000" w:themeColor="text1"/>
              </w:rPr>
            </w:pPr>
            <w:r>
              <w:rPr>
                <w:color w:val="000000" w:themeColor="text1"/>
              </w:rPr>
              <w:t xml:space="preserve">Email: </w:t>
            </w:r>
            <w:sdt>
              <w:sdtPr>
                <w15:appearance w15:val="boundingBox"/>
                <w:id w:val="-12152745"/>
                <w:placeholder>
                  <w:docPart w:val="976B7C4938B54DDB82DFE30C23AECC86"/>
                </w:placeholder>
                <w:showingPlcHdr w:val="true"/>
                <w:rPr>
                  <w:color w:val="000000" w:themeColor="text1"/>
                </w:rPr>
              </w:sdtPr>
              <w:sdtContent>
                <w:r>
                  <w:rPr>
                    <w:rStyle w:val="850"/>
                    <w:b/>
                    <w:color w:val="000000" w:themeColor="text1"/>
                  </w:rPr>
                  <w:t xml:space="preserve">Click here to enter text.</w:t>
                </w:r>
              </w:sdtContent>
            </w:sdt>
            <w:r/>
            <w:r>
              <w:rPr>
                <w:color w:val="000000" w:themeColor="text1"/>
              </w:rPr>
            </w:r>
          </w:p>
        </w:tc>
      </w:tr>
    </w:tbl>
    <w:p>
      <w:pPr>
        <w:pBdr/>
        <w:tabs>
          <w:tab w:val="left" w:leader="none" w:pos="4680"/>
        </w:tabs>
        <w:spacing/>
        <w:ind w:left="720"/>
        <w:contextualSpacing w:val="true"/>
        <w:rPr>
          <w:color w:val="000000" w:themeColor="text1"/>
        </w:rPr>
      </w:pPr>
      <w:r>
        <w:rPr>
          <w:color w:val="000000" w:themeColor="text1"/>
        </w:rPr>
      </w:r>
      <w:r>
        <w:rPr>
          <w:color w:val="000000" w:themeColor="text1"/>
        </w:rPr>
      </w:r>
    </w:p>
    <w:p>
      <w:pPr>
        <w:numPr>
          <w:ilvl w:val="0"/>
          <w:numId w:val="4"/>
        </w:numPr>
        <w:pBdr/>
        <w:spacing/>
        <w:ind/>
        <w:contextualSpacing w:val="true"/>
        <w:rPr>
          <w:color w:val="000000" w:themeColor="text1"/>
        </w:rPr>
      </w:pPr>
      <w:r>
        <w:rPr>
          <w:color w:val="000000" w:themeColor="text1"/>
          <w:u w:val="single"/>
        </w:rPr>
        <w:t xml:space="preserve">Special Provisions</w:t>
      </w:r>
      <w:r>
        <w:rPr>
          <w:color w:val="000000" w:themeColor="text1"/>
        </w:rPr>
        <w:t xml:space="preserve">.</w:t>
      </w:r>
      <w:r>
        <w:rPr>
          <w:color w:val="000000" w:themeColor="text1"/>
        </w:rPr>
        <w:t xml:space="preserve">  </w:t>
      </w:r>
      <w:sdt>
        <w:sdtPr>
          <w:alias w:val="Click below to add provisions or type &quot;None.&quot;"/>
          <w15:appearance w15:val="boundingBox"/>
          <w:id w:val="-1213651585"/>
          <w:placeholder>
            <w:docPart w:val="976B7C4938B54DDB82DFE30C23AECC86"/>
          </w:placeholder>
          <w:rPr>
            <w:color w:val="000000" w:themeColor="text1"/>
          </w:rPr>
        </w:sdtPr>
        <w:sdtContent>
          <w:r>
            <w:rPr>
              <w:color w:val="000000" w:themeColor="text1"/>
            </w:rPr>
            <w:t xml:space="preserve">a) </w:t>
          </w:r>
          <w:r>
            <w:rPr>
              <w:color w:val="000000" w:themeColor="text1"/>
              <w:shd w:val="clear" w:color="auto" w:fill="ffffff"/>
            </w:rPr>
            <w:t xml:space="preserve">Any and all data, reports, analyses, documents, photographs, pamphlets, plans, specifications, surveys, films, or any other materials created, prepared, produced constructed, assembled, made, perfo</w:t>
          </w:r>
          <w:r>
            <w:rPr>
              <w:color w:val="000000" w:themeColor="text1"/>
              <w:shd w:val="clear" w:color="auto" w:fill="ffffff"/>
            </w:rPr>
            <w:t xml:space="preserve">rmed, or otherwise produced by Contractor or the Contractor’s subcontractors or consultants for delivery to the City under this Contract shall be the sole and absolute property of the City. Such property shall constitute “work made for hire” as defined by </w:t>
          </w:r>
          <w:r>
            <w:rPr>
              <w:color w:val="000000" w:themeColor="text1"/>
              <w:shd w:val="clear" w:color="auto" w:fill="ffffff"/>
            </w:rPr>
            <w:t xml:space="preserve">the US Copyright Act of 1976, 17 USC 101, and the ownership of t</w:t>
          </w:r>
          <w:r>
            <w:rPr>
              <w:color w:val="000000" w:themeColor="text1"/>
              <w:shd w:val="clear" w:color="auto" w:fill="ffffff"/>
            </w:rPr>
            <w:t xml:space="preserve">he copyright and any other intellectual property rights in such property shall vest in the City at the time of its creation. Ownership of intellectual property includes the right to copyright, patent, and register, and the ability to transfer these rights.</w:t>
          </w:r>
          <w:r>
            <w:rPr>
              <w:color w:val="000000" w:themeColor="text1"/>
              <w:shd w:val="clear" w:color="auto" w:fill="ffffff"/>
            </w:rPr>
            <w:t xml:space="preserve"> b) Paragraph 7.</w:t>
          </w:r>
          <w:r>
            <w:rPr>
              <w:color w:val="000000" w:themeColor="text1"/>
              <w:shd w:val="clear" w:color="auto" w:fill="ffffff"/>
            </w:rPr>
            <w:t xml:space="preserve">a.ii.</w:t>
          </w:r>
          <w:r>
            <w:rPr>
              <w:color w:val="000000" w:themeColor="text1"/>
              <w:shd w:val="clear" w:color="auto" w:fill="ffffff"/>
            </w:rPr>
            <w:t xml:space="preserve"> is waived</w:t>
          </w:r>
        </w:sdtContent>
      </w:sdt>
      <w:r>
        <w:rPr>
          <w:color w:val="000000" w:themeColor="text1"/>
        </w:rPr>
        <w:t xml:space="preserve">.</w:t>
      </w:r>
      <w:r>
        <w:rPr>
          <w:color w:val="000000" w:themeColor="text1"/>
        </w:rPr>
      </w:r>
    </w:p>
    <w:p>
      <w:pPr>
        <w:pStyle w:val="854"/>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Time of the Essence</w:t>
      </w:r>
      <w:r>
        <w:rPr>
          <w:color w:val="000000" w:themeColor="text1"/>
        </w:rPr>
        <w:t xml:space="preserve">.  Time is of the essence in performance of the Services and is a significant and material term of this Contract.</w:t>
      </w:r>
      <w:r>
        <w:rPr>
          <w:color w:val="000000" w:themeColor="text1"/>
        </w:rPr>
      </w:r>
    </w:p>
    <w:p>
      <w:pPr>
        <w:pBdr/>
        <w:spacing/>
        <w:ind/>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rPr>
      </w:pPr>
      <w:r>
        <w:rPr>
          <w:color w:val="000000" w:themeColor="text1"/>
          <w:u w:val="single"/>
        </w:rPr>
        <w:t xml:space="preserve">Venue and Choice of Law</w:t>
      </w:r>
      <w:r>
        <w:rPr>
          <w:color w:val="000000" w:themeColor="text1"/>
        </w:rPr>
        <w:t xml:space="preserve">.  </w:t>
      </w:r>
      <w:r>
        <w:rPr>
          <w:color w:val="000000" w:themeColor="text1"/>
        </w:rPr>
        <w:t xml:space="preserve">This Contract shall be governed by the laws of the State of Colorado, and venue shall be in the County of Larimer, State of Colorado.</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numPr>
          <w:ilvl w:val="0"/>
          <w:numId w:val="4"/>
        </w:numPr>
        <w:pBdr/>
        <w:tabs>
          <w:tab w:val="clear" w:leader="none" w:pos="360"/>
        </w:tabs>
        <w:spacing/>
        <w:ind/>
        <w:contextualSpacing w:val="true"/>
        <w:rPr>
          <w:color w:val="000000" w:themeColor="text1"/>
          <w:u w:val="single"/>
        </w:rPr>
      </w:pPr>
      <w:r>
        <w:rPr>
          <w:color w:val="000000" w:themeColor="text1"/>
          <w:u w:val="single"/>
        </w:rPr>
        <w:t xml:space="preserve">Miscellaneous</w:t>
      </w:r>
      <w:r>
        <w:rPr>
          <w:color w:val="000000" w:themeColor="text1"/>
        </w:rPr>
        <w:t xml:space="preserve">.  This Contract contains the entire agreement of the parties relating to the subject matter hereof and, except as provided herein, may not be modified or amended except by written agreement of the parties.  In the event a court of competent juri</w:t>
      </w:r>
      <w:r>
        <w:rPr>
          <w:color w:val="000000" w:themeColor="text1"/>
        </w:rPr>
        <w:t xml:space="preserve">sdiction holds any provision of this Contract invalid or unenforceable, such holding shall not invalidate or render unenforceable any other provision of this Contract.  The Contractor shall not assign this Contract without the City’s prior written consent.</w:t>
      </w:r>
      <w:r>
        <w:rPr>
          <w:color w:val="000000" w:themeColor="text1"/>
          <w:u w:val="single"/>
        </w:rPr>
      </w:r>
    </w:p>
    <w:p>
      <w:pPr>
        <w:pBdr/>
        <w:spacing/>
        <w:ind/>
        <w:contextualSpacing w:val="true"/>
        <w:rPr>
          <w:rFonts w:ascii="Calibri" w:hAnsi="Calibri" w:eastAsia="Calibri"/>
          <w:color w:val="000000" w:themeColor="text1"/>
          <w:sz w:val="22"/>
          <w:szCs w:val="22"/>
          <w:u w:val="single"/>
        </w:rPr>
      </w:pPr>
      <w:r>
        <w:rPr>
          <w:rFonts w:ascii="Calibri" w:hAnsi="Calibri" w:eastAsia="Calibri"/>
          <w:color w:val="000000" w:themeColor="text1"/>
          <w:sz w:val="22"/>
          <w:szCs w:val="22"/>
          <w:u w:val="single"/>
        </w:rPr>
      </w:r>
      <w:r>
        <w:rPr>
          <w:rFonts w:ascii="Calibri" w:hAnsi="Calibri" w:eastAsia="Calibri"/>
          <w:color w:val="000000" w:themeColor="text1"/>
          <w:sz w:val="22"/>
          <w:szCs w:val="22"/>
          <w:u w:val="single"/>
        </w:rPr>
      </w:r>
    </w:p>
    <w:p>
      <w:pPr>
        <w:pBdr/>
        <w:spacing/>
        <w:ind/>
        <w:contextualSpacing w:val="true"/>
        <w:jc w:val="center"/>
        <w:rPr>
          <w:color w:val="000000" w:themeColor="text1"/>
        </w:rPr>
      </w:pPr>
      <w:r>
        <w:rPr>
          <w:color w:val="000000" w:themeColor="text1"/>
        </w:rPr>
        <w:t xml:space="preserve">(Remainder of page left intentionally blank.)</w:t>
      </w:r>
      <w:r>
        <w:rPr>
          <w:color w:val="000000" w:themeColor="text1"/>
        </w:rPr>
      </w:r>
    </w:p>
    <w:p>
      <w:pPr>
        <w:pBdr/>
        <w:spacing/>
        <w:ind/>
        <w:rPr>
          <w:color w:val="000000" w:themeColor="text1"/>
          <w:u w:val="single"/>
        </w:rPr>
      </w:pPr>
      <w:r>
        <w:rPr>
          <w:color w:val="000000" w:themeColor="text1"/>
          <w:u w:val="single"/>
        </w:rPr>
        <w:br w:type="page" w:clear="all"/>
      </w:r>
      <w:r>
        <w:rPr>
          <w:color w:val="000000" w:themeColor="text1"/>
          <w:u w:val="single"/>
        </w:rPr>
      </w:r>
    </w:p>
    <w:p>
      <w:pPr>
        <w:numPr>
          <w:ilvl w:val="0"/>
          <w:numId w:val="4"/>
        </w:numPr>
        <w:pBdr/>
        <w:spacing/>
        <w:ind/>
        <w:contextualSpacing w:val="true"/>
        <w:rPr>
          <w:color w:val="000000" w:themeColor="text1"/>
        </w:rPr>
      </w:pPr>
      <w:r>
        <w:rPr>
          <w:color w:val="000000" w:themeColor="text1"/>
          <w:u w:val="single"/>
        </w:rPr>
        <w:t xml:space="preserve">Legal Authority</w:t>
      </w:r>
      <w:r>
        <w:rPr>
          <w:color w:val="000000" w:themeColor="text1"/>
        </w:rPr>
        <w:t xml:space="preserve">.  The person signing and executing th</w:t>
      </w:r>
      <w:r>
        <w:rPr>
          <w:color w:val="000000" w:themeColor="text1"/>
        </w:rPr>
        <w:t xml:space="preserve">is Contract on behalf of the Contractor hereby warrants and guarantees that they have been fully authorized by the Contractor to execute this Agreement on the Contractor’s behalf and to validly and legally bind the Contractor to all the terms, performances</w:t>
      </w:r>
      <w:r>
        <w:rPr>
          <w:color w:val="000000" w:themeColor="text1"/>
        </w:rPr>
        <w:t xml:space="preserve">,</w:t>
      </w:r>
      <w:r>
        <w:rPr>
          <w:color w:val="000000" w:themeColor="text1"/>
        </w:rPr>
        <w:t xml:space="preserve"> and provisions set forth herein.</w:t>
      </w:r>
      <w:r>
        <w:rPr>
          <w:color w:val="000000" w:themeColor="text1"/>
        </w:rPr>
      </w:r>
    </w:p>
    <w:p>
      <w:pPr>
        <w:pBdr/>
        <w:spacing/>
        <w:ind w:left="720"/>
        <w:contextualSpacing w:val="true"/>
        <w:rPr>
          <w:color w:val="000000" w:themeColor="text1"/>
        </w:rPr>
      </w:pPr>
      <w:r>
        <w:rPr>
          <w:color w:val="000000" w:themeColor="text1"/>
        </w:rPr>
      </w:r>
      <w:r>
        <w:rPr>
          <w:color w:val="000000" w:themeColor="text1"/>
        </w:rPr>
      </w:r>
    </w:p>
    <w:p>
      <w:pPr>
        <w:numPr>
          <w:ilvl w:val="0"/>
          <w:numId w:val="4"/>
        </w:numPr>
        <w:pBdr/>
        <w:spacing/>
        <w:ind/>
        <w:contextualSpacing w:val="true"/>
        <w:rPr>
          <w:color w:val="000000" w:themeColor="text1"/>
        </w:rPr>
      </w:pPr>
      <w:r>
        <w:rPr>
          <w:color w:val="000000" w:themeColor="text1"/>
          <w:u w:val="single"/>
        </w:rPr>
        <w:t xml:space="preserve">Signature</w:t>
      </w:r>
      <w:r>
        <w:rPr>
          <w:color w:val="000000" w:themeColor="text1"/>
          <w:u w:val="single"/>
        </w:rPr>
        <w:t xml:space="preserve">s</w:t>
      </w:r>
      <w:r>
        <w:rPr>
          <w:color w:val="000000" w:themeColor="text1"/>
        </w:rPr>
        <w:t xml:space="preserve">.  This Contract may be executed </w:t>
      </w:r>
      <w:r>
        <w:rPr>
          <w:color w:val="000000" w:themeColor="text1"/>
        </w:rPr>
        <w:t xml:space="preserve">in two or more counterparts, including by facsimile</w:t>
      </w:r>
      <w:r>
        <w:rPr>
          <w:color w:val="000000" w:themeColor="text1"/>
        </w:rPr>
        <w:t xml:space="preserve"> or electronic mail</w:t>
      </w:r>
      <w:r>
        <w:rPr>
          <w:color w:val="000000" w:themeColor="text1"/>
        </w:rPr>
        <w:t xml:space="preserve">, each of which shall be deemed an original and all of which shall constitute one and the same Contract</w:t>
      </w:r>
      <w:r>
        <w:rPr>
          <w:color w:val="000000" w:themeColor="text1"/>
        </w:rPr>
        <w:t xml:space="preserve">.  </w:t>
      </w:r>
      <w:r>
        <w:rPr>
          <w:color w:val="000000" w:themeColor="text1"/>
        </w:rPr>
        <w:t xml:space="preserve">By affixing an image of one’s own signature to this Contract in an electronic format, the person is signing the Contract as if it were an original, wet ink signature.</w:t>
      </w:r>
      <w:r>
        <w:rPr>
          <w:color w:val="000000" w:themeColor="text1"/>
        </w:rPr>
      </w:r>
    </w:p>
    <w:p>
      <w:pPr>
        <w:pBdr/>
        <w:spacing/>
        <w:ind/>
        <w:outlineLvl w:val="0"/>
        <w:rPr>
          <w:rFonts w:eastAsia="Calibri"/>
          <w:b/>
          <w:color w:val="000000" w:themeColor="text1"/>
        </w:rPr>
      </w:pPr>
      <w:r>
        <w:rPr>
          <w:rFonts w:eastAsia="Calibri"/>
          <w:b/>
          <w:color w:val="000000" w:themeColor="text1"/>
        </w:rPr>
      </w:r>
      <w:r>
        <w:rPr>
          <w:rFonts w:eastAsia="Calibri"/>
          <w:b/>
          <w:color w:val="000000" w:themeColor="text1"/>
        </w:rPr>
      </w:r>
    </w:p>
    <w:p>
      <w:pPr>
        <w:pBdr/>
        <w:spacing/>
        <w:ind/>
        <w:contextualSpacing w:val="true"/>
        <w:outlineLvl w:val="0"/>
        <w:rPr>
          <w:rFonts w:eastAsia="Calibri"/>
          <w:b/>
          <w:color w:val="000000" w:themeColor="text1"/>
        </w:rPr>
      </w:pPr>
      <w:r>
        <w:rPr>
          <w:rFonts w:eastAsia="Calibri"/>
          <w:b/>
          <w:color w:val="000000" w:themeColor="text1"/>
        </w:rPr>
        <w:t xml:space="preserve">Contractor</w:t>
      </w:r>
      <w:r>
        <w:rPr>
          <w:rFonts w:eastAsia="Calibri"/>
          <w:b/>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Signature</w:t>
      </w:r>
      <w:r>
        <w:rPr>
          <w:rFonts w:eastAsia="Calibri"/>
          <w:color w:val="000000" w:themeColor="text1"/>
        </w:rPr>
        <w:t xml:space="preserve">: </w:t>
      </w:r>
      <w:r>
        <w:rPr>
          <w:rFonts w:eastAsia="Calibri"/>
          <w:color w:val="000000" w:themeColor="text1"/>
        </w:rPr>
        <w:tab/>
        <w:t xml:space="preserve">______________________________</w:t>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Printed </w:t>
      </w:r>
      <w:r>
        <w:rPr>
          <w:rFonts w:eastAsia="Calibri"/>
          <w:color w:val="000000" w:themeColor="text1"/>
        </w:rPr>
        <w:t xml:space="preserve">Name:</w:t>
      </w:r>
      <w:r>
        <w:rPr>
          <w:rFonts w:eastAsia="Calibri"/>
          <w:color w:val="000000" w:themeColor="text1"/>
        </w:rPr>
        <w:tab/>
        <w:t xml:space="preserve">______________________________</w:t>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rPr>
          <w:color w:val="000000" w:themeColor="text1"/>
        </w:rPr>
      </w:pPr>
      <w:r>
        <w:rPr>
          <w:rFonts w:eastAsia="Calibri"/>
          <w:color w:val="000000" w:themeColor="text1"/>
        </w:rPr>
        <w:t xml:space="preserve">Title: </w:t>
      </w:r>
      <w:r>
        <w:rPr>
          <w:rFonts w:eastAsia="Calibri"/>
          <w:color w:val="000000" w:themeColor="text1"/>
        </w:rPr>
        <w:tab/>
      </w:r>
      <w:r>
        <w:rPr>
          <w:rFonts w:eastAsia="Calibri"/>
          <w:color w:val="000000" w:themeColor="text1"/>
        </w:rPr>
        <w:tab/>
      </w:r>
      <w:r>
        <w:rPr>
          <w:rFonts w:eastAsia="Calibri"/>
          <w:color w:val="000000" w:themeColor="text1"/>
        </w:rPr>
        <w:t xml:space="preserve">______________________________</w:t>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contextualSpacing w:val="true"/>
        <w:outlineLvl w:val="0"/>
        <w:rPr>
          <w:rFonts w:eastAsia="Calibri"/>
          <w:b/>
          <w:color w:val="000000" w:themeColor="text1"/>
        </w:rPr>
      </w:pPr>
      <w:r>
        <w:rPr>
          <w:rFonts w:eastAsia="Calibri"/>
          <w:b/>
          <w:color w:val="000000" w:themeColor="text1"/>
        </w:rPr>
        <w:t xml:space="preserve">City of Loveland, Colorado</w:t>
      </w:r>
      <w:r>
        <w:rPr>
          <w:rFonts w:eastAsia="Calibri"/>
          <w:b/>
          <w:color w:val="000000" w:themeColor="text1"/>
        </w:rPr>
      </w:r>
    </w:p>
    <w:p>
      <w:pPr>
        <w:pBdr/>
        <w:spacing/>
        <w:ind/>
        <w:outlineLvl w:val="0"/>
        <w:rPr>
          <w:color w:val="000000" w:themeColor="text1"/>
        </w:rPr>
      </w:pPr>
      <w:r>
        <w:rPr>
          <w:color w:val="000000" w:themeColor="text1"/>
        </w:rPr>
      </w:r>
      <w:r>
        <w:rPr>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Signature</w:t>
      </w:r>
      <w:r>
        <w:rPr>
          <w:rFonts w:eastAsia="Calibri"/>
          <w:color w:val="000000" w:themeColor="text1"/>
        </w:rPr>
        <w:t xml:space="preserve">: </w:t>
      </w:r>
      <w:r>
        <w:rPr>
          <w:rFonts w:eastAsia="Calibri"/>
          <w:color w:val="000000" w:themeColor="text1"/>
        </w:rPr>
        <w:tab/>
        <w:t xml:space="preserve">______________________________</w:t>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Printed </w:t>
      </w:r>
      <w:r>
        <w:rPr>
          <w:rFonts w:eastAsia="Calibri"/>
          <w:color w:val="000000" w:themeColor="text1"/>
        </w:rPr>
        <w:t xml:space="preserve">Name:</w:t>
      </w:r>
      <w:r>
        <w:rPr>
          <w:rFonts w:eastAsia="Calibri"/>
          <w:color w:val="000000" w:themeColor="text1"/>
        </w:rPr>
        <w:tab/>
        <w:t xml:space="preserve">______________________________</w:t>
      </w:r>
      <w:r>
        <w:rPr>
          <w:rFonts w:eastAsia="Calibri"/>
          <w:color w:val="000000" w:themeColor="text1"/>
        </w:rPr>
      </w:r>
    </w:p>
    <w:p>
      <w:pPr>
        <w:pBdr/>
        <w:spacing/>
        <w:ind/>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Title: </w:t>
      </w:r>
      <w:r>
        <w:rPr>
          <w:rFonts w:eastAsia="Calibri"/>
          <w:color w:val="000000" w:themeColor="text1"/>
        </w:rPr>
        <w:tab/>
      </w:r>
      <w:r>
        <w:rPr>
          <w:rFonts w:eastAsia="Calibri"/>
          <w:color w:val="000000" w:themeColor="text1"/>
        </w:rPr>
        <w:tab/>
        <w:t xml:space="preserve">______________________________</w:t>
      </w:r>
      <w:r>
        <w:rPr>
          <w:rFonts w:eastAsia="Calibri"/>
          <w:color w:val="000000" w:themeColor="text1"/>
        </w:rPr>
      </w:r>
    </w:p>
    <w:p>
      <w:pPr>
        <w:pBdr/>
        <w:spacing/>
        <w:ind/>
        <w:contextualSpacing w:val="true"/>
        <w:rPr>
          <w:color w:val="000000" w:themeColor="text1"/>
        </w:rPr>
      </w:pPr>
      <w:r>
        <w:rPr>
          <w:color w:val="000000" w:themeColor="text1"/>
        </w:rPr>
      </w:r>
      <w:r>
        <w:rPr>
          <w:color w:val="000000" w:themeColor="text1"/>
        </w:rPr>
      </w:r>
    </w:p>
    <w:p>
      <w:pPr>
        <w:pBdr/>
        <w:spacing/>
        <w:ind/>
        <w:contextualSpacing w:val="true"/>
        <w:rPr>
          <w:color w:val="000000" w:themeColor="text1"/>
        </w:rPr>
      </w:pPr>
      <w:r>
        <w:rPr>
          <w:color w:val="000000" w:themeColor="text1"/>
        </w:rPr>
      </w:r>
      <w:r>
        <w:rPr>
          <w:color w:val="000000" w:themeColor="text1"/>
        </w:rPr>
      </w:r>
    </w:p>
    <w:p>
      <w:pPr>
        <w:keepLines w:val="true"/>
        <w:pBdr/>
        <w:spacing/>
        <w:ind/>
        <w:contextualSpacing w:val="true"/>
        <w:outlineLvl w:val="0"/>
        <w:rPr>
          <w:rFonts w:eastAsia="Calibri"/>
          <w:color w:val="000000" w:themeColor="text1"/>
        </w:rPr>
      </w:pPr>
      <w:r>
        <w:rPr>
          <w:rFonts w:eastAsia="Calibri"/>
          <w:color w:val="000000" w:themeColor="text1"/>
        </w:rPr>
        <w:t xml:space="preserve">ATTEST:</w:t>
      </w:r>
      <w:r>
        <w:rPr>
          <w:rFonts w:eastAsia="Calibri"/>
          <w:color w:val="000000" w:themeColor="text1"/>
        </w:rPr>
      </w:r>
    </w:p>
    <w:p>
      <w:pPr>
        <w:keepLines w:val="true"/>
        <w:pBdr/>
        <w:spacing/>
        <w:ind/>
        <w:contextualSpacing w:val="true"/>
        <w:rPr>
          <w:rFonts w:eastAsia="Calibri"/>
          <w:color w:val="000000" w:themeColor="text1"/>
          <w:u w:val="single"/>
        </w:rPr>
      </w:pPr>
      <w:r>
        <w:rPr>
          <w:rFonts w:eastAsia="Calibri"/>
          <w:color w:val="000000" w:themeColor="text1"/>
          <w:u w:val="single"/>
        </w:rPr>
      </w:r>
      <w:r>
        <w:rPr>
          <w:rFonts w:eastAsia="Calibri"/>
          <w:color w:val="000000" w:themeColor="text1"/>
          <w:u w:val="single"/>
        </w:rPr>
      </w:r>
    </w:p>
    <w:p>
      <w:pPr>
        <w:keepLines w:val="true"/>
        <w:pBdr/>
        <w:spacing/>
        <w:ind/>
        <w:contextualSpacing w:val="true"/>
        <w:rPr>
          <w:rFonts w:eastAsia="Calibri"/>
          <w:color w:val="000000" w:themeColor="text1"/>
        </w:rPr>
      </w:pPr>
      <w:r>
        <w:rPr>
          <w:rFonts w:eastAsia="Calibri"/>
          <w:color w:val="000000" w:themeColor="text1"/>
        </w:rPr>
        <w:t xml:space="preserve">________________________ </w:t>
      </w:r>
      <w:r>
        <w:rPr>
          <w:rFonts w:eastAsia="Calibri"/>
          <w:color w:val="000000" w:themeColor="text1"/>
        </w:rPr>
        <w:tab/>
        <w:t xml:space="preserve">______________________</w:t>
      </w:r>
      <w:r>
        <w:rPr>
          <w:rFonts w:eastAsia="Calibri"/>
          <w:color w:val="000000" w:themeColor="text1"/>
        </w:rPr>
      </w:r>
    </w:p>
    <w:p>
      <w:pPr>
        <w:pBdr/>
        <w:spacing/>
        <w:ind/>
        <w:contextualSpacing w:val="true"/>
        <w:rPr>
          <w:rFonts w:eastAsia="Calibri"/>
          <w:color w:val="000000" w:themeColor="text1"/>
        </w:rPr>
      </w:pPr>
      <w:r>
        <w:rPr>
          <w:rFonts w:eastAsia="Calibri"/>
          <w:color w:val="000000" w:themeColor="text1"/>
        </w:rPr>
        <w:t xml:space="preserve">City Clerk</w:t>
      </w:r>
      <w:r>
        <w:rPr>
          <w:rFonts w:eastAsia="Calibri"/>
          <w:color w:val="000000" w:themeColor="text1"/>
        </w:rPr>
        <w:tab/>
      </w:r>
      <w:r>
        <w:rPr>
          <w:rFonts w:eastAsia="Calibri"/>
          <w:color w:val="000000" w:themeColor="text1"/>
        </w:rPr>
        <w:tab/>
      </w:r>
      <w:r>
        <w:rPr>
          <w:rFonts w:eastAsia="Calibri"/>
          <w:color w:val="000000" w:themeColor="text1"/>
        </w:rPr>
        <w:tab/>
      </w:r>
      <w:r>
        <w:rPr>
          <w:rFonts w:eastAsia="Calibri"/>
          <w:color w:val="000000" w:themeColor="text1"/>
        </w:rPr>
        <w:tab/>
        <w:t xml:space="preserve">Date</w:t>
      </w:r>
      <w:r>
        <w:rPr>
          <w:rFonts w:eastAsia="Calibri"/>
          <w:color w:val="000000" w:themeColor="text1"/>
        </w:rPr>
        <w:tab/>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outlineLvl w:val="0"/>
        <w:rPr>
          <w:rFonts w:eastAsia="Calibri"/>
          <w:color w:val="000000" w:themeColor="text1"/>
        </w:rPr>
      </w:pPr>
      <w:r>
        <w:rPr>
          <w:rFonts w:eastAsia="Calibri"/>
          <w:color w:val="000000" w:themeColor="text1"/>
        </w:rPr>
        <w:t xml:space="preserve">APPROVED AS TO FORM:</w:t>
      </w:r>
      <w:r>
        <w:rPr>
          <w:rFonts w:eastAsia="Calibri"/>
          <w:color w:val="000000" w:themeColor="text1"/>
        </w:rPr>
      </w:r>
    </w:p>
    <w:p>
      <w:pPr>
        <w:pBdr/>
        <w:spacing/>
        <w:ind/>
        <w:contextualSpacing w:val="true"/>
        <w:rPr>
          <w:rFonts w:eastAsia="Calibri"/>
          <w:color w:val="000000" w:themeColor="text1"/>
          <w:u w:val="single"/>
        </w:rPr>
      </w:pPr>
      <w:r>
        <w:rPr>
          <w:rFonts w:eastAsia="Calibri"/>
          <w:color w:val="000000" w:themeColor="text1"/>
          <w:u w:val="single"/>
        </w:rPr>
      </w:r>
      <w:r>
        <w:rPr>
          <w:rFonts w:eastAsia="Calibri"/>
          <w:color w:val="000000" w:themeColor="text1"/>
          <w:u w:val="single"/>
        </w:rPr>
      </w:r>
    </w:p>
    <w:p>
      <w:pPr>
        <w:pBdr/>
        <w:spacing/>
        <w:ind/>
        <w:contextualSpacing w:val="true"/>
        <w:rPr>
          <w:rFonts w:eastAsia="Calibri"/>
          <w:color w:val="000000" w:themeColor="text1"/>
        </w:rPr>
      </w:pPr>
      <w:r>
        <w:rPr>
          <w:rFonts w:eastAsia="Calibri"/>
          <w:color w:val="000000" w:themeColor="text1"/>
        </w:rPr>
        <w:t xml:space="preserve">________________________</w:t>
      </w:r>
      <w:r>
        <w:rPr>
          <w:rFonts w:eastAsia="Calibri"/>
          <w:color w:val="000000" w:themeColor="text1"/>
        </w:rPr>
        <w:tab/>
      </w:r>
      <w:r>
        <w:rPr>
          <w:rFonts w:eastAsia="Calibri"/>
          <w:color w:val="000000" w:themeColor="text1"/>
        </w:rPr>
      </w:r>
    </w:p>
    <w:p>
      <w:pPr>
        <w:pBdr/>
        <w:spacing/>
        <w:ind/>
        <w:contextualSpacing w:val="true"/>
        <w:rPr>
          <w:rFonts w:eastAsia="Calibri"/>
          <w:color w:val="000000" w:themeColor="text1"/>
        </w:rPr>
      </w:pPr>
      <w:r>
        <w:rPr>
          <w:rFonts w:eastAsia="Calibri"/>
          <w:color w:val="000000" w:themeColor="text1"/>
        </w:rPr>
        <w:t xml:space="preserve">Assistant City Attorney</w:t>
      </w:r>
      <w:r>
        <w:rPr>
          <w:rFonts w:eastAsia="Calibri"/>
          <w:color w:val="000000" w:themeColor="text1"/>
        </w:rPr>
      </w:r>
    </w:p>
    <w:p>
      <w:pPr>
        <w:pBdr/>
        <w:spacing/>
        <w:ind/>
        <w:contextualSpacing w:val="true"/>
        <w:rPr>
          <w:rFonts w:eastAsia="Calibri"/>
          <w:color w:val="000000" w:themeColor="text1"/>
        </w:rPr>
      </w:pPr>
      <w:r>
        <w:rPr>
          <w:rFonts w:eastAsia="Calibri"/>
          <w:color w:val="000000" w:themeColor="text1"/>
        </w:rPr>
      </w:r>
      <w:r>
        <w:rPr>
          <w:rFonts w:eastAsia="Calibri"/>
          <w:color w:val="000000" w:themeColor="text1"/>
        </w:rPr>
      </w:r>
    </w:p>
    <w:p>
      <w:pPr>
        <w:pBdr/>
        <w:spacing/>
        <w:ind/>
        <w:contextualSpacing w:val="true"/>
        <w:rPr>
          <w:rFonts w:eastAsia="Calibri"/>
          <w:color w:val="000000" w:themeColor="text1"/>
        </w:rPr>
        <w:sectPr>
          <w:headerReference w:type="default" r:id="rId10"/>
          <w:footerReference w:type="default" r:id="rId14"/>
          <w:footnotePr/>
          <w:endnotePr/>
          <w:type w:val="nextPage"/>
          <w:pgSz w:h="15840" w:orient="portrait" w:w="12240"/>
          <w:pgMar w:top="1440" w:right="1440" w:bottom="1440" w:left="1440" w:header="720" w:footer="720" w:gutter="0"/>
          <w:cols w:num="1" w:sep="0" w:space="720" w:equalWidth="1"/>
        </w:sectPr>
      </w:pPr>
      <w:r>
        <w:rPr>
          <w:rFonts w:eastAsia="Calibri"/>
          <w:color w:val="000000" w:themeColor="text1"/>
        </w:rPr>
      </w:r>
      <w:r>
        <w:rPr>
          <w:rFonts w:eastAsia="Calibri"/>
          <w:color w:val="000000" w:themeColor="text1"/>
        </w:rPr>
      </w:r>
    </w:p>
    <w:p>
      <w:pPr>
        <w:pBdr/>
        <w:spacing/>
        <w:ind/>
        <w:jc w:val="center"/>
        <w:outlineLvl w:val="0"/>
        <w:rPr>
          <w:b/>
          <w:caps/>
        </w:rPr>
      </w:pPr>
      <w:r>
        <w:rPr>
          <w:b/>
        </w:rPr>
        <w:t xml:space="preserve">EXHIBIT A – S</w:t>
      </w:r>
      <w:r>
        <w:rPr>
          <w:b/>
          <w:caps/>
        </w:rPr>
        <w:t xml:space="preserve">ervices</w:t>
      </w:r>
      <w:r>
        <w:rPr>
          <w:b/>
          <w:caps/>
        </w:rPr>
      </w:r>
    </w:p>
    <w:p>
      <w:pPr>
        <w:pBdr/>
        <w:spacing/>
        <w:ind/>
        <w:outlineLvl w:val="0"/>
        <w:rPr>
          <w:b/>
          <w:caps/>
        </w:rPr>
      </w:pPr>
      <w:r>
        <w:rPr>
          <w:b/>
          <w:caps/>
        </w:rPr>
      </w:r>
      <w:r>
        <w:rPr>
          <w:b/>
          <w:caps/>
        </w:rPr>
      </w:r>
    </w:p>
    <w:p>
      <w:pPr>
        <w:pBdr/>
        <w:spacing/>
        <w:ind/>
        <w:outlineLvl w:val="0"/>
        <w:rPr/>
        <w:sectPr>
          <w:footerReference w:type="default" r:id="rId15"/>
          <w:footnotePr/>
          <w:endnotePr/>
          <w:type w:val="nextPage"/>
          <w:pgSz w:h="15840" w:orient="portrait" w:w="12240"/>
          <w:pgMar w:top="1440" w:right="1440" w:bottom="1440" w:left="1440" w:header="720" w:footer="720" w:gutter="0"/>
          <w:cols w:num="1" w:sep="0" w:space="720" w:equalWidth="1"/>
        </w:sectPr>
      </w:pPr>
      <w:r/>
      <w:r/>
    </w:p>
    <w:sdt>
      <w:sdtPr>
        <w15:appearance w15:val="boundingBox"/>
        <w:id w:val="-637341202"/>
        <w:placeholder>
          <w:docPart w:val="976B7C4938B54DDB82DFE30C23AECC86"/>
        </w:placeholder>
        <w:showingPlcHdr w:val="true"/>
        <w:rPr/>
      </w:sdtPr>
      <w:sdtContent>
        <w:p>
          <w:pPr>
            <w:pBdr/>
            <w:spacing/>
            <w:ind/>
            <w:outlineLvl w:val="0"/>
            <w:rPr/>
          </w:pPr>
          <w:r/>
          <w:bookmarkStart w:id="0" w:name="bkScopeOfServices"/>
          <w:r/>
          <w:bookmarkEnd w:id="0"/>
          <w:r>
            <w:rPr>
              <w:rStyle w:val="850"/>
              <w:b/>
              <w:color w:val="000000" w:themeColor="text1"/>
            </w:rPr>
            <w:t xml:space="preserve">Click here to enter text.</w:t>
          </w:r>
          <w:r/>
        </w:p>
      </w:sdtContent>
    </w:sdt>
    <w:p>
      <w:pPr>
        <w:pStyle w:val="841"/>
        <w:numPr>
          <w:ilvl w:val="0"/>
          <w:numId w:val="0"/>
        </w:numPr>
        <w:pBdr/>
        <w:spacing/>
        <w:ind/>
        <w:rPr>
          <w:bCs/>
        </w:rPr>
      </w:pPr>
      <w:r>
        <w:rPr>
          <w:bCs/>
        </w:rPr>
      </w:r>
      <w:r>
        <w:rPr>
          <w:bCs/>
        </w:rPr>
      </w:r>
    </w:p>
    <w:p>
      <w:pPr>
        <w:pStyle w:val="841"/>
        <w:numPr>
          <w:ilvl w:val="0"/>
          <w:numId w:val="0"/>
        </w:numPr>
        <w:pBdr/>
        <w:spacing/>
        <w:ind/>
        <w:rPr>
          <w:bCs/>
        </w:rPr>
      </w:pPr>
      <w:r>
        <w:rPr>
          <w:bCs/>
        </w:rPr>
      </w:r>
      <w:r>
        <w:rPr>
          <w:bCs/>
        </w:rPr>
      </w:r>
    </w:p>
    <w:p>
      <w:pPr>
        <w:pStyle w:val="841"/>
        <w:numPr>
          <w:ilvl w:val="0"/>
          <w:numId w:val="0"/>
        </w:numPr>
        <w:pBdr/>
        <w:spacing/>
        <w:ind/>
        <w:rPr>
          <w:bCs/>
        </w:rPr>
        <w:sectPr>
          <w:footnotePr/>
          <w:endnotePr/>
          <w:type w:val="continuous"/>
          <w:pgSz w:h="15840" w:orient="portrait" w:w="12240"/>
          <w:pgMar w:top="1440" w:right="1440" w:bottom="1440" w:left="1440" w:header="720" w:footer="720" w:gutter="0"/>
          <w:cols w:num="1" w:sep="0" w:space="720" w:equalWidth="1"/>
        </w:sectPr>
      </w:pPr>
      <w:r>
        <w:rPr>
          <w:bCs/>
        </w:rPr>
      </w:r>
      <w:r>
        <w:rPr>
          <w:bCs/>
        </w:rPr>
      </w:r>
    </w:p>
    <w:p>
      <w:pPr>
        <w:pStyle w:val="841"/>
        <w:numPr>
          <w:ilvl w:val="0"/>
          <w:numId w:val="0"/>
        </w:numPr>
        <w:pBdr/>
        <w:spacing/>
        <w:ind/>
        <w:jc w:val="center"/>
        <w:rPr>
          <w:b/>
        </w:rPr>
      </w:pPr>
      <w:r>
        <w:rPr>
          <w:b/>
          <w:bCs/>
        </w:rPr>
        <w:t xml:space="preserve">EXHIBIT B</w:t>
      </w:r>
      <w:r>
        <w:rPr>
          <w:b/>
          <w:bCs/>
        </w:rPr>
        <w:t xml:space="preserve"> – C</w:t>
      </w:r>
      <w:r>
        <w:rPr>
          <w:b/>
        </w:rPr>
        <w:t xml:space="preserve">ERTIFICATE OF EXEMPTION AND WAIVER</w:t>
      </w:r>
      <w:r>
        <w:rPr>
          <w:b/>
        </w:rPr>
      </w:r>
    </w:p>
    <w:p>
      <w:pPr>
        <w:pStyle w:val="841"/>
        <w:numPr>
          <w:ilvl w:val="0"/>
          <w:numId w:val="0"/>
        </w:numPr>
        <w:pBdr/>
        <w:spacing/>
        <w:ind/>
        <w:jc w:val="center"/>
        <w:rPr>
          <w:b/>
        </w:rPr>
      </w:pPr>
      <w:r>
        <w:rPr>
          <w:b/>
        </w:rPr>
      </w:r>
      <w:r>
        <w:rPr>
          <w:b/>
        </w:rPr>
      </w:r>
    </w:p>
    <w:tbl>
      <w:tblPr>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ook w:val="04A0" w:firstRow="1" w:lastRow="0" w:firstColumn="1" w:lastColumn="0" w:noHBand="0" w:noVBand="1"/>
      </w:tblPr>
      <w:tblGrid>
        <w:gridCol w:w="9235"/>
      </w:tblGrid>
      <w:tr>
        <w:trPr/>
        <w:tc>
          <w:tcPr>
            <w:shd w:val="clear" w:color="auto" w:fill="d9d9d9"/>
            <w:tcBorders/>
            <w:tcMar>
              <w:left w:w="115" w:type="dxa"/>
              <w:top w:w="115" w:type="dxa"/>
              <w:right w:w="115" w:type="dxa"/>
              <w:bottom w:w="115" w:type="dxa"/>
            </w:tcMar>
            <w:tcW w:w="9360" w:type="dxa"/>
            <w:textDirection w:val="lrTb"/>
            <w:noWrap w:val="false"/>
          </w:tcPr>
          <w:p>
            <w:pPr>
              <w:pBdr/>
              <w:spacing/>
              <w:ind/>
              <w:jc w:val="center"/>
              <w:rPr>
                <w:bCs/>
              </w:rPr>
            </w:pPr>
            <w:r>
              <w:rPr>
                <w:bCs/>
              </w:rPr>
              <w:t xml:space="preserve">DIRECTIONS:</w:t>
            </w:r>
            <w:r>
              <w:rPr>
                <w:bCs/>
              </w:rPr>
            </w:r>
          </w:p>
          <w:p>
            <w:pPr>
              <w:pBdr/>
              <w:spacing/>
              <w:ind/>
              <w:jc w:val="center"/>
              <w:rPr>
                <w:bCs/>
              </w:rPr>
            </w:pPr>
            <w:r>
              <w:rPr>
                <w:bCs/>
              </w:rPr>
            </w:r>
            <w:r>
              <w:rPr>
                <w:bCs/>
              </w:rPr>
            </w:r>
          </w:p>
          <w:p>
            <w:pPr>
              <w:numPr>
                <w:ilvl w:val="0"/>
                <w:numId w:val="13"/>
              </w:numPr>
              <w:pBdr/>
              <w:spacing/>
              <w:ind w:left="360"/>
              <w:rPr/>
            </w:pPr>
            <w:r>
              <w:rPr>
                <w:bCs/>
              </w:rPr>
              <w:t xml:space="preserve">If the Contractor is NOT required under</w:t>
            </w:r>
            <w:r>
              <w:t xml:space="preserve"> Colorado law to carry workers’ compensation insurance and DOES NOT carry it, this exhibit MUST be completed and attached to the Contract.</w:t>
            </w:r>
            <w:r/>
          </w:p>
          <w:p>
            <w:pPr>
              <w:pBdr/>
              <w:spacing/>
              <w:ind w:left="720"/>
              <w:rPr/>
            </w:pPr>
            <w:r/>
            <w:r/>
          </w:p>
          <w:p>
            <w:pPr>
              <w:numPr>
                <w:ilvl w:val="0"/>
                <w:numId w:val="13"/>
              </w:numPr>
              <w:pBdr/>
              <w:spacing/>
              <w:ind w:left="360"/>
              <w:rPr/>
            </w:pPr>
            <w:r>
              <w:t xml:space="preserve">If the Contractor IS required under Colorado law to carry workers’ compensation insurance and DOES carry it, this exhibit IS NOT REQUIRED </w:t>
            </w:r>
            <w:r>
              <w:t xml:space="preserve">and </w:t>
            </w:r>
            <w:r>
              <w:t xml:space="preserve">may be discarded.</w:t>
            </w:r>
            <w:r/>
          </w:p>
          <w:p>
            <w:pPr>
              <w:pBdr/>
              <w:spacing/>
              <w:ind/>
              <w:rPr>
                <w:b/>
                <w:u w:val="single"/>
              </w:rPr>
            </w:pPr>
            <w:r>
              <w:rPr>
                <w:b/>
                <w:u w:val="single"/>
              </w:rPr>
            </w:r>
            <w:r>
              <w:rPr>
                <w:b/>
                <w:u w:val="single"/>
              </w:rPr>
            </w:r>
          </w:p>
        </w:tc>
      </w:tr>
    </w:tbl>
    <w:p>
      <w:pPr>
        <w:pBdr/>
        <w:spacing/>
        <w:ind/>
        <w:rPr>
          <w:b/>
          <w:u w:val="single"/>
        </w:rPr>
      </w:pPr>
      <w:r>
        <w:rPr>
          <w:b/>
          <w:u w:val="single"/>
        </w:rPr>
      </w:r>
      <w:r>
        <w:rPr>
          <w:b/>
          <w:u w:val="single"/>
        </w:rPr>
      </w:r>
    </w:p>
    <w:p>
      <w:pPr>
        <w:pBdr/>
        <w:spacing/>
        <w:ind w:firstLine="720"/>
        <w:rPr>
          <w:color w:val="000000" w:themeColor="text1"/>
        </w:rPr>
      </w:pPr>
      <w:r>
        <w:rPr>
          <w:color w:val="000000" w:themeColor="text1"/>
        </w:rPr>
        <w:t xml:space="preserve">The Contractor certifies to the City that it is not required to carry workers’ compensation insurance under the Colorado Workers’ Compensation Act.  The Contractor </w:t>
      </w:r>
      <w:r>
        <w:rPr>
          <w:color w:val="000000" w:themeColor="text1"/>
        </w:rPr>
        <w:t xml:space="preserve">acknowledges that it will be engaging in activities that may expose it to risk of bodily injury.  The Contractor affirms that it is physically capable of performing the activities and that all necessary precautions to prevent injury to the Contractor and o</w:t>
      </w:r>
      <w:r>
        <w:rPr>
          <w:color w:val="000000" w:themeColor="text1"/>
        </w:rPr>
        <w:t xml:space="preserve">thers will be taken.  The Contractor shall not hold the City liable for any injuries that may arise during or resulting from the work performed under the Contract, and the Contractor shall defend, indemnify, and hold harmless the City from all such claims.</w:t>
      </w:r>
      <w:r>
        <w:rPr>
          <w:color w:val="000000" w:themeColor="text1"/>
        </w:rPr>
      </w:r>
    </w:p>
    <w:p>
      <w:pPr>
        <w:pBdr/>
        <w:spacing/>
        <w:ind/>
        <w:rPr>
          <w:color w:val="000000" w:themeColor="text1"/>
        </w:rPr>
      </w:pPr>
      <w:r>
        <w:rPr>
          <w:color w:val="000000" w:themeColor="text1"/>
        </w:rPr>
      </w:r>
      <w:r>
        <w:rPr>
          <w:color w:val="000000" w:themeColor="text1"/>
        </w:rPr>
      </w:r>
    </w:p>
    <w:p>
      <w:pPr>
        <w:pBdr/>
        <w:spacing/>
        <w:ind w:hanging="1920" w:left="5520"/>
        <w:rPr>
          <w:b/>
          <w:color w:val="000000" w:themeColor="text1"/>
        </w:rPr>
      </w:pPr>
      <w:r>
        <w:rPr>
          <w:b/>
          <w:color w:val="000000" w:themeColor="text1"/>
        </w:rPr>
        <w:t xml:space="preserve">Contractor</w:t>
      </w:r>
      <w:r>
        <w:rPr>
          <w:b/>
          <w:color w:val="000000" w:themeColor="text1"/>
        </w:rPr>
      </w:r>
    </w:p>
    <w:p>
      <w:pPr>
        <w:pBdr/>
        <w:spacing/>
        <w:ind/>
        <w:rPr>
          <w:color w:val="000000" w:themeColor="text1"/>
        </w:rPr>
      </w:pPr>
      <w:r>
        <w:rPr>
          <w:color w:val="000000" w:themeColor="text1"/>
        </w:rPr>
      </w:r>
      <w:r>
        <w:rPr>
          <w:color w:val="000000" w:themeColor="text1"/>
        </w:rPr>
      </w:r>
    </w:p>
    <w:p>
      <w:pPr>
        <w:pBdr/>
        <w:spacing/>
        <w:ind w:firstLine="720" w:left="720"/>
        <w:rPr>
          <w:color w:val="000000" w:themeColor="text1"/>
        </w:rPr>
      </w:pPr>
      <w:r>
        <w:rPr>
          <w:color w:val="000000" w:themeColor="text1"/>
        </w:rPr>
        <w:tab/>
      </w:r>
      <w:r>
        <w:rPr>
          <w:color w:val="000000" w:themeColor="text1"/>
        </w:rPr>
        <w:tab/>
      </w:r>
      <w:r>
        <w:rPr>
          <w:color w:val="000000" w:themeColor="text1"/>
        </w:rPr>
        <w:tab/>
        <w:t xml:space="preserve">By:</w:t>
      </w:r>
      <w:r>
        <w:rPr>
          <w:color w:val="000000" w:themeColor="text1"/>
        </w:rPr>
        <w:tab/>
        <w:t xml:space="preserve">____________________________________</w:t>
      </w:r>
      <w:r>
        <w:rPr>
          <w:color w:val="000000" w:themeColor="text1"/>
        </w:rPr>
      </w:r>
    </w:p>
    <w:p>
      <w:pPr>
        <w:pBdr/>
        <w:spacing/>
        <w:ind/>
        <w:rPr>
          <w:color w:val="000000" w:themeColor="text1"/>
        </w:rPr>
      </w:pPr>
      <w:r>
        <w:rPr>
          <w:color w:val="000000" w:themeColor="text1"/>
        </w:rPr>
      </w:r>
      <w:r>
        <w:rPr>
          <w:color w:val="000000" w:themeColor="text1"/>
        </w:rPr>
      </w:r>
    </w:p>
    <w:p>
      <w:pPr>
        <w:pBdr/>
        <w:spacing/>
        <w:ind/>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Title:</w:t>
      </w:r>
      <w:r>
        <w:rPr>
          <w:color w:val="000000" w:themeColor="text1"/>
        </w:rPr>
        <w:tab/>
        <w:t xml:space="preserve">____________________________________</w:t>
      </w:r>
      <w:r>
        <w:rPr>
          <w:color w:val="000000" w:themeColor="text1"/>
        </w:rPr>
      </w:r>
    </w:p>
    <w:p>
      <w:pPr>
        <w:pBdr/>
        <w:spacing/>
        <w:ind/>
        <w:rPr>
          <w:color w:val="000000" w:themeColor="text1"/>
        </w:rPr>
      </w:pPr>
      <w:r>
        <w:rPr>
          <w:color w:val="000000" w:themeColor="text1"/>
        </w:rPr>
      </w:r>
      <w:r>
        <w:rPr>
          <w:color w:val="000000" w:themeColor="text1"/>
        </w:rPr>
      </w:r>
    </w:p>
    <w:p>
      <w:pPr>
        <w:pBdr/>
        <w:spacing/>
        <w:ind/>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Date:</w:t>
      </w:r>
      <w:r>
        <w:rPr>
          <w:color w:val="000000" w:themeColor="text1"/>
        </w:rPr>
        <w:tab/>
      </w:r>
      <w:r>
        <w:rPr>
          <w:color w:val="000000" w:themeColor="text1"/>
        </w:rPr>
        <w:t xml:space="preserve">____________________________________</w:t>
      </w:r>
      <w:r>
        <w:rPr>
          <w:color w:val="000000" w:themeColor="text1"/>
        </w:rPr>
      </w:r>
    </w:p>
    <w:p>
      <w:pPr>
        <w:pBdr/>
        <w:spacing/>
        <w:ind/>
        <w:rPr>
          <w:color w:val="000000" w:themeColor="text1"/>
        </w:rPr>
      </w:pPr>
      <w:r>
        <w:rPr>
          <w:color w:val="000000" w:themeColor="text1"/>
        </w:rPr>
      </w:r>
      <w:r>
        <w:rPr>
          <w:color w:val="000000" w:themeColor="text1"/>
        </w:rPr>
      </w:r>
    </w:p>
    <w:sectPr>
      <w:headerReference w:type="default" r:id="rId11"/>
      <w:headerReference w:type="even" r:id="rId12"/>
      <w:headerReference w:type="first" r:id="rId13"/>
      <w:footerReference w:type="default" r:id="rId16"/>
      <w:footnotePr/>
      <w:endnotePr/>
      <w:type w:val="nextPage"/>
      <w:pgSz w:h="15840" w:orient="portrait" w:w="12240"/>
      <w:pgMar w:top="1152" w:right="1440" w:bottom="576" w:left="1440" w:header="720" w:footer="562"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urier New">
    <w:panose1 w:val="02070309020205020404"/>
  </w:font>
  <w:font w:name="Wingdings">
    <w:panose1 w:val="05010000000000000000"/>
  </w:font>
  <w:font w:name="Times New Roman">
    <w:panose1 w:val="02020603050405020304"/>
  </w:font>
  <w:font w:name="CG Times"/>
  <w:font w:name="Calibri">
    <w:panose1 w:val="020F0502020204030204"/>
  </w:font>
  <w:font w:name="Tahoma">
    <w:panose1 w:val="020B060403050404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5"/>
      <w:pBdr/>
      <w:spacing/>
      <w:ind/>
      <w:jc w:val="center"/>
      <w:rPr/>
    </w:pPr>
    <w:r/>
    <w:r/>
  </w:p>
  <w:sdt>
    <w:sdtPr>
      <w15:appearance w15:val="boundingBox"/>
      <w:id w:val="87739090"/>
      <w:docPartObj>
        <w:docPartGallery w:val="Page Numbers (Bottom of Page)"/>
        <w:docPartUnique w:val="true"/>
      </w:docPartObj>
      <w:rPr/>
    </w:sdtPr>
    <w:sdtContent>
      <w:sdt>
        <w:sdtPr>
          <w15:appearance w15:val="boundingBox"/>
          <w:id w:val="1728636285"/>
          <w:docPartObj>
            <w:docPartGallery w:val="Page Numbers (Top of Page)"/>
            <w:docPartUnique w:val="true"/>
          </w:docPartObj>
          <w:rPr/>
        </w:sdtPr>
        <w:sdtContent>
          <w:p>
            <w:pPr>
              <w:pStyle w:val="835"/>
              <w:pBdr/>
              <w:spacing/>
              <w:ind/>
              <w:jc w:val="center"/>
              <w:rPr>
                <w:b/>
                <w:bCs/>
                <w:sz w:val="22"/>
                <w:szCs w:val="22"/>
              </w:rPr>
            </w:pPr>
            <w:r>
              <w:rPr>
                <w:sz w:val="22"/>
                <w:szCs w:val="22"/>
              </w:rPr>
              <w:t xml:space="preserve">Page </w:t>
            </w:r>
            <w:r>
              <w:rPr>
                <w:b/>
                <w:bCs/>
                <w:sz w:val="22"/>
                <w:szCs w:val="22"/>
              </w:rPr>
              <w:fldChar w:fldCharType="begin"/>
            </w:r>
            <w:r>
              <w:rPr>
                <w:b/>
                <w:bCs/>
                <w:sz w:val="22"/>
                <w:szCs w:val="22"/>
              </w:rPr>
              <w:instrText xml:space="preserve"> PAGE </w:instrText>
            </w:r>
            <w:r>
              <w:rPr>
                <w:b/>
                <w:bCs/>
                <w:sz w:val="22"/>
                <w:szCs w:val="22"/>
              </w:rPr>
              <w:fldChar w:fldCharType="separate"/>
            </w:r>
            <w:r>
              <w:rPr>
                <w:b/>
                <w:bCs/>
                <w:sz w:val="22"/>
                <w:szCs w:val="22"/>
              </w:rPr>
              <w:t xml:space="preserve">7</w:t>
            </w:r>
            <w:r>
              <w:rPr>
                <w:b/>
                <w:bCs/>
                <w:sz w:val="22"/>
                <w:szCs w:val="22"/>
              </w:rPr>
              <w:fldChar w:fldCharType="end"/>
            </w:r>
            <w:r>
              <w:rPr>
                <w:sz w:val="22"/>
                <w:szCs w:val="22"/>
              </w:rPr>
              <w:t xml:space="preserve"> of </w:t>
            </w:r>
            <w:r>
              <w:rPr>
                <w:b/>
                <w:bCs/>
                <w:sz w:val="22"/>
                <w:szCs w:val="22"/>
              </w:rPr>
              <w:t xml:space="preserve">9</w:t>
            </w:r>
            <w:r>
              <w:rPr>
                <w:b/>
                <w:bCs/>
                <w:sz w:val="22"/>
                <w:szCs w:val="22"/>
              </w:rPr>
            </w:r>
          </w:p>
          <w:p>
            <w:pPr>
              <w:pStyle w:val="835"/>
              <w:pBdr/>
              <w:spacing/>
              <w:ind/>
              <w:jc w:val="right"/>
              <w:rPr>
                <w:szCs w:val="20"/>
              </w:rPr>
            </w:pPr>
            <w:r>
              <w:rPr>
                <w:szCs w:val="20"/>
              </w:rPr>
            </w:r>
            <w:r>
              <w:rPr>
                <w:szCs w:val="20"/>
              </w:rPr>
            </w:r>
          </w:p>
          <w:p>
            <w:pPr>
              <w:pStyle w:val="835"/>
              <w:pBdr/>
              <w:spacing/>
              <w:ind/>
              <w:jc w:val="right"/>
              <w:rPr>
                <w:sz w:val="22"/>
                <w:szCs w:val="22"/>
              </w:rPr>
            </w:pPr>
            <w:r>
              <w:rPr>
                <w:sz w:val="16"/>
                <w:szCs w:val="16"/>
              </w:rPr>
              <w:t xml:space="preserve">FORM REVISED </w:t>
            </w:r>
            <w:r>
              <w:rPr>
                <w:sz w:val="16"/>
                <w:szCs w:val="16"/>
              </w:rPr>
              <w:t xml:space="preserve">AUGUST 1</w:t>
            </w:r>
            <w:r>
              <w:rPr>
                <w:sz w:val="16"/>
                <w:szCs w:val="16"/>
              </w:rPr>
              <w:t xml:space="preserve">, 2024</w:t>
            </w:r>
            <w:r>
              <w:rPr>
                <w:sz w:val="22"/>
                <w:szCs w:val="22"/>
              </w:rPr>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724916886"/>
      <w:docPartObj>
        <w:docPartGallery w:val="Page Numbers (Top of Page)"/>
        <w:docPartUnique w:val="true"/>
      </w:docPartObj>
      <w:rPr/>
    </w:sdtPr>
    <w:sdtContent>
      <w:p>
        <w:pPr>
          <w:pStyle w:val="835"/>
          <w:pBdr/>
          <w:spacing/>
          <w:ind/>
          <w:jc w:val="center"/>
          <w:rPr>
            <w:szCs w:val="20"/>
          </w:rPr>
        </w:pPr>
        <w:r>
          <w:rPr>
            <w:sz w:val="22"/>
            <w:szCs w:val="22"/>
          </w:rPr>
          <w:t xml:space="preserve">Page </w:t>
        </w:r>
        <w:r>
          <w:rPr>
            <w:b/>
            <w:bCs/>
            <w:sz w:val="22"/>
            <w:szCs w:val="22"/>
          </w:rPr>
          <w:fldChar w:fldCharType="begin"/>
        </w:r>
        <w:r>
          <w:rPr>
            <w:b/>
            <w:bCs/>
            <w:sz w:val="22"/>
            <w:szCs w:val="22"/>
          </w:rPr>
          <w:instrText xml:space="preserve"> PAGE </w:instrText>
        </w:r>
        <w:r>
          <w:rPr>
            <w:b/>
            <w:bCs/>
            <w:sz w:val="22"/>
            <w:szCs w:val="22"/>
          </w:rPr>
          <w:fldChar w:fldCharType="separate"/>
        </w:r>
        <w:r>
          <w:rPr>
            <w:b/>
            <w:bCs/>
            <w:sz w:val="22"/>
            <w:szCs w:val="22"/>
          </w:rPr>
          <w:t xml:space="preserve">8</w:t>
        </w:r>
        <w:r>
          <w:rPr>
            <w:b/>
            <w:bCs/>
            <w:sz w:val="22"/>
            <w:szCs w:val="22"/>
          </w:rPr>
          <w:fldChar w:fldCharType="end"/>
        </w:r>
        <w:r>
          <w:rPr>
            <w:sz w:val="22"/>
            <w:szCs w:val="22"/>
          </w:rPr>
          <w:t xml:space="preserve"> of </w:t>
        </w:r>
        <w:r>
          <w:rPr>
            <w:b/>
            <w:bCs/>
            <w:sz w:val="22"/>
            <w:szCs w:val="22"/>
          </w:rPr>
          <w:t xml:space="preserve">9</w:t>
        </w:r>
        <w:r>
          <w:rPr>
            <w:szCs w:val="20"/>
          </w:rPr>
        </w:r>
      </w:p>
      <w:p>
        <w:pPr>
          <w:pStyle w:val="835"/>
          <w:pBdr/>
          <w:spacing/>
          <w:ind/>
          <w:jc w:val="right"/>
          <w:rPr/>
        </w:pPr>
        <w:r>
          <w:rPr>
            <w:sz w:val="16"/>
            <w:szCs w:val="16"/>
          </w:rPr>
          <w:t xml:space="preserve">FORM REVISED </w:t>
        </w:r>
        <w:r>
          <w:rPr>
            <w:sz w:val="16"/>
            <w:szCs w:val="16"/>
          </w:rPr>
          <w:t xml:space="preserve">AUGUST 1, 2024</w:t>
        </w: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5"/>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7"/>
      <w:pBdr/>
      <w:spacing/>
      <w:ind/>
      <w:rPr/>
    </w:pPr>
    <w:r>
      <mc:AlternateContent>
        <mc:Choice Requires="wpg">
          <w:drawing>
            <wp:inline xmlns:wp="http://schemas.openxmlformats.org/drawingml/2006/wordprocessingDrawing" distT="0" distB="0" distL="0" distR="0">
              <wp:extent cx="1171575" cy="964109"/>
              <wp:effectExtent l="0" t="0" r="0" b="762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124576" name="Picture 1" descr="Logo, company name&#10;&#10;Description automatically generated"/>
                      <pic:cNvPicPr>
                        <a:picLocks noChangeAspect="1"/>
                      </pic:cNvPicPr>
                      <pic:nvPr/>
                    </pic:nvPicPr>
                    <pic:blipFill>
                      <a:blip r:embed="rId1"/>
                      <a:stretch/>
                    </pic:blipFill>
                    <pic:spPr bwMode="auto">
                      <a:xfrm>
                        <a:off x="0" y="0"/>
                        <a:ext cx="1191014" cy="980106"/>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92.25pt;height:75.91pt;mso-wrap-distance-left:0.00pt;mso-wrap-distance-top:0.00pt;mso-wrap-distance-right:0.00pt;mso-wrap-distance-bottom:0.00pt;z-index:1;" stroked="f">
              <v:imagedata r:id="rId1" o:title=""/>
              <o:lock v:ext="edit" rotation="t"/>
            </v:shape>
          </w:pict>
        </mc:Fallback>
      </mc:AlternateContent>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7"/>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7"/>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37"/>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620"/>
        </w:tabs>
        <w:spacing/>
        <w:ind/>
      </w:pPr>
      <w:pStyle w:val="841"/>
      <w:rPr>
        <w:rFonts w:ascii="CG Times" w:hAnsi="CG Times"/>
        <w:sz w:val="24"/>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360"/>
        </w:tabs>
        <w:spacing/>
        <w:ind w:firstLine="720" w:left="0"/>
      </w:pPr>
      <w:rPr>
        <w:rFonts w:hint="default"/>
        <w:b w:val="0"/>
        <w:i w:val="0"/>
        <w:sz w:val="24"/>
      </w:rPr>
      <w:start w:val="1"/>
      <w:suff w:val="tab"/>
    </w:lvl>
    <w:lvl w:ilvl="1">
      <w:isLgl w:val="false"/>
      <w:lvlJc w:val="left"/>
      <w:lvlText w:val="%2."/>
      <w:numFmt w:val="lowerLetter"/>
      <w:pPr>
        <w:pBdr/>
        <w:tabs>
          <w:tab w:val="num" w:leader="none" w:pos="792"/>
        </w:tabs>
        <w:spacing/>
        <w:ind w:firstLine="1440" w:left="0"/>
      </w:pPr>
      <w:rPr>
        <w:rFonts w:hint="default" w:ascii="Times New Roman" w:hAnsi="Times New Roman"/>
        <w:b w:val="0"/>
        <w:sz w:val="24"/>
      </w:rPr>
      <w:start w:val="1"/>
      <w:suff w:val="tab"/>
    </w:lvl>
    <w:lvl w:ilvl="2">
      <w:isLgl w:val="false"/>
      <w:lvlJc w:val="left"/>
      <w:lvlText w:val="(%3)"/>
      <w:numFmt w:val="lowerRoman"/>
      <w:pPr>
        <w:pBdr/>
        <w:tabs>
          <w:tab w:val="num" w:leader="none" w:pos="1224"/>
        </w:tabs>
        <w:spacing/>
        <w:ind w:firstLine="2160" w:left="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2">
    <w:lvl w:ilvl="0">
      <w:isLgl w:val="false"/>
      <w:lvlJc w:val="left"/>
      <w:lvlText w:val="%1."/>
      <w:numFmt w:val="decimal"/>
      <w:pPr>
        <w:pBdr/>
        <w:tabs>
          <w:tab w:val="num" w:leader="none" w:pos="360"/>
        </w:tabs>
        <w:spacing/>
        <w:ind w:firstLine="720" w:left="0"/>
      </w:pPr>
      <w:rPr>
        <w:rFonts w:hint="default"/>
        <w:b w:val="0"/>
        <w:i w:val="0"/>
        <w:sz w:val="24"/>
      </w:rPr>
      <w:start w:val="1"/>
      <w:suff w:val="tab"/>
    </w:lvl>
    <w:lvl w:ilvl="1">
      <w:isLgl w:val="false"/>
      <w:lvlJc w:val="left"/>
      <w:lvlText w:val="%2."/>
      <w:numFmt w:val="lowerLetter"/>
      <w:pPr>
        <w:pBdr/>
        <w:tabs>
          <w:tab w:val="num" w:leader="none" w:pos="792"/>
        </w:tabs>
        <w:spacing/>
        <w:ind w:firstLine="720" w:left="720"/>
      </w:pPr>
      <w:rPr>
        <w:rFonts w:hint="default" w:ascii="Times New Roman" w:hAnsi="Times New Roman"/>
        <w:sz w:val="24"/>
      </w:rPr>
      <w:start w:val="1"/>
      <w:suff w:val="tab"/>
    </w:lvl>
    <w:lvl w:ilvl="2">
      <w:isLgl w:val="false"/>
      <w:lvlJc w:val="left"/>
      <w:lvlText w:val="(%3)"/>
      <w:numFmt w:val="lowerRoman"/>
      <w:pPr>
        <w:pBdr/>
        <w:tabs>
          <w:tab w:val="num" w:leader="none" w:pos="1224"/>
        </w:tabs>
        <w:spacing/>
        <w:ind w:firstLine="720" w:left="144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3">
    <w:lvl w:ilvl="0">
      <w:isLgl w:val="false"/>
      <w:lvlJc w:val="left"/>
      <w:lvlText w:val="%1."/>
      <w:numFmt w:val="decimal"/>
      <w:pPr>
        <w:pBdr/>
        <w:tabs>
          <w:tab w:val="num" w:leader="none" w:pos="720"/>
        </w:tabs>
        <w:spacing/>
        <w:ind w:firstLine="720" w:left="0"/>
      </w:pPr>
      <w:rPr>
        <w:rFonts w:hint="default" w:ascii="Times New Roman" w:hAnsi="Times New Roman"/>
        <w:b w:val="0"/>
        <w:i w:val="0"/>
        <w:sz w:val="24"/>
      </w:rPr>
      <w:start w:val="1"/>
      <w:suff w:val="tab"/>
    </w:lvl>
    <w:lvl w:ilvl="1">
      <w:isLgl w:val="false"/>
      <w:lvlJc w:val="left"/>
      <w:lvlText w:val="%2."/>
      <w:numFmt w:val="decimal"/>
      <w:pPr>
        <w:pBdr/>
        <w:tabs>
          <w:tab w:val="num" w:leader="none" w:pos="2520"/>
        </w:tabs>
        <w:spacing/>
        <w:ind w:hanging="1440" w:left="2520"/>
      </w:pPr>
      <w:rPr>
        <w:rFonts w:hint="default"/>
        <w:b w:val="0"/>
        <w:i w:val="0"/>
        <w:sz w:val="20"/>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lvl w:ilvl="0">
      <w:isLgl w:val="false"/>
      <w:lvlJc w:val="left"/>
      <w:lvlText w:val="%1."/>
      <w:numFmt w:val="decimal"/>
      <w:pPr>
        <w:pBdr/>
        <w:tabs>
          <w:tab w:val="num" w:leader="none" w:pos="360"/>
        </w:tabs>
        <w:spacing/>
        <w:ind w:firstLine="720" w:left="0"/>
      </w:pPr>
      <w:rPr>
        <w:rFonts w:hint="default"/>
        <w:b w:val="0"/>
        <w:i w:val="0"/>
        <w:sz w:val="24"/>
      </w:rPr>
      <w:start w:val="1"/>
      <w:suff w:val="tab"/>
    </w:lvl>
    <w:lvl w:ilvl="1">
      <w:isLgl w:val="false"/>
      <w:lvlJc w:val="left"/>
      <w:lvlText w:val="%2."/>
      <w:numFmt w:val="lowerLetter"/>
      <w:pPr>
        <w:pBdr/>
        <w:tabs>
          <w:tab w:val="num" w:leader="none" w:pos="792"/>
        </w:tabs>
        <w:spacing/>
        <w:ind w:firstLine="1440" w:left="0"/>
      </w:pPr>
      <w:rPr>
        <w:rFonts w:hint="default" w:ascii="Times New Roman" w:hAnsi="Times New Roman"/>
        <w:b w:val="0"/>
        <w:sz w:val="24"/>
      </w:rPr>
      <w:start w:val="1"/>
      <w:suff w:val="tab"/>
    </w:lvl>
    <w:lvl w:ilvl="2">
      <w:isLgl w:val="false"/>
      <w:lvlJc w:val="left"/>
      <w:lvlText w:val="(%3)"/>
      <w:numFmt w:val="lowerRoman"/>
      <w:pPr>
        <w:pBdr/>
        <w:tabs>
          <w:tab w:val="num" w:leader="none" w:pos="1224"/>
        </w:tabs>
        <w:spacing/>
        <w:ind w:firstLine="720" w:left="144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5">
    <w:lvl w:ilvl="0">
      <w:isLgl w:val="false"/>
      <w:lvlJc w:val="left"/>
      <w:lvlText w:val="%1."/>
      <w:numFmt w:val="upperLetter"/>
      <w:pPr>
        <w:pBdr/>
        <w:spacing/>
        <w:ind w:hanging="360" w:left="1080"/>
      </w:pPr>
      <w:rPr>
        <w:rFonts w:hint="default"/>
        <w:color w:val="000000" w:themeColor="text1"/>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6">
    <w:lvl w:ilvl="0">
      <w:isLgl w:val="false"/>
      <w:lvlJc w:val="left"/>
      <w:lvlText w:val="%1."/>
      <w:numFmt w:val="decimal"/>
      <w:pPr>
        <w:pBdr/>
        <w:tabs>
          <w:tab w:val="num" w:leader="none" w:pos="360"/>
        </w:tabs>
        <w:spacing/>
        <w:ind w:firstLine="720" w:left="0"/>
      </w:pPr>
      <w:rPr>
        <w:rFonts w:hint="default"/>
        <w:b w:val="0"/>
        <w:i w:val="0"/>
        <w:sz w:val="24"/>
      </w:rPr>
      <w:start w:val="1"/>
      <w:suff w:val="tab"/>
    </w:lvl>
    <w:lvl w:ilvl="1">
      <w:isLgl w:val="false"/>
      <w:lvlJc w:val="left"/>
      <w:lvlText w:val="%2."/>
      <w:numFmt w:val="lowerLetter"/>
      <w:pPr>
        <w:pBdr/>
        <w:tabs>
          <w:tab w:val="num" w:leader="none" w:pos="792"/>
        </w:tabs>
        <w:spacing/>
        <w:ind w:firstLine="720" w:left="720"/>
      </w:pPr>
      <w:rPr>
        <w:rFonts w:hint="default" w:ascii="Times New Roman" w:hAnsi="Times New Roman"/>
        <w:sz w:val="24"/>
      </w:rPr>
      <w:start w:val="1"/>
      <w:suff w:val="tab"/>
    </w:lvl>
    <w:lvl w:ilvl="2">
      <w:isLgl w:val="false"/>
      <w:lvlJc w:val="left"/>
      <w:lvlText w:val="(%3)"/>
      <w:numFmt w:val="lowerRoman"/>
      <w:pPr>
        <w:pBdr/>
        <w:tabs>
          <w:tab w:val="num" w:leader="none" w:pos="1224"/>
        </w:tabs>
        <w:spacing/>
        <w:ind w:firstLine="720" w:left="144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7">
    <w:lvl w:ilvl="0">
      <w:isLgl w:val="false"/>
      <w:lvlJc w:val="left"/>
      <w:lvlText w:val="%1."/>
      <w:numFmt w:val="decimal"/>
      <w:pPr>
        <w:pBdr/>
        <w:tabs>
          <w:tab w:val="num" w:leader="none" w:pos="360"/>
        </w:tabs>
        <w:spacing/>
        <w:ind w:firstLine="720" w:left="0"/>
      </w:pPr>
      <w:rPr>
        <w:rFonts w:hint="default"/>
        <w:b w:val="0"/>
        <w:i w:val="0"/>
        <w:sz w:val="24"/>
      </w:rPr>
      <w:start w:val="1"/>
      <w:suff w:val="tab"/>
    </w:lvl>
    <w:lvl w:ilvl="1">
      <w:isLgl w:val="false"/>
      <w:lvlJc w:val="left"/>
      <w:lvlText w:val="%2."/>
      <w:numFmt w:val="lowerLetter"/>
      <w:pPr>
        <w:pBdr/>
        <w:tabs>
          <w:tab w:val="num" w:leader="none" w:pos="792"/>
        </w:tabs>
        <w:spacing/>
        <w:ind w:firstLine="720" w:left="720"/>
      </w:pPr>
      <w:rPr>
        <w:rFonts w:hint="default" w:ascii="Times New Roman" w:hAnsi="Times New Roman"/>
        <w:b w:val="0"/>
        <w:sz w:val="24"/>
      </w:rPr>
      <w:start w:val="1"/>
      <w:suff w:val="tab"/>
    </w:lvl>
    <w:lvl w:ilvl="2">
      <w:isLgl w:val="false"/>
      <w:lvlJc w:val="left"/>
      <w:lvlText w:val="(%3)"/>
      <w:numFmt w:val="lowerRoman"/>
      <w:pPr>
        <w:pBdr/>
        <w:tabs>
          <w:tab w:val="num" w:leader="none" w:pos="1224"/>
        </w:tabs>
        <w:spacing/>
        <w:ind w:firstLine="720" w:left="144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8">
    <w:lvl w:ilvl="0">
      <w:isLgl w:val="false"/>
      <w:lvlJc w:val="left"/>
      <w:lvlText w:val="(%1)"/>
      <w:numFmt w:val="lowerRoman"/>
      <w:pPr>
        <w:pBdr/>
        <w:spacing/>
        <w:ind w:hanging="720" w:left="1080"/>
      </w:pPr>
      <w:rPr>
        <w:rFonts w:hint="default"/>
        <w:color w:val="000000" w:themeColor="text1"/>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lvl w:ilvl="0">
      <w:isLgl w:val="false"/>
      <w:lvlJc w:val="left"/>
      <w:lvlText w:val="%1."/>
      <w:numFmt w:val="decimal"/>
      <w:pPr>
        <w:pBdr/>
        <w:tabs>
          <w:tab w:val="num" w:leader="none" w:pos="720"/>
        </w:tabs>
        <w:spacing/>
        <w:ind w:firstLine="720" w:left="0"/>
      </w:pPr>
      <w:rPr>
        <w:rFonts w:hint="default" w:ascii="Times New Roman" w:hAnsi="Times New Roman"/>
        <w:b w:val="0"/>
        <w:i w:val="0"/>
        <w:sz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1">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lvl w:ilvl="0">
      <w:isLgl w:val="false"/>
      <w:lvlJc w:val="left"/>
      <w:lvlText w:val="%1."/>
      <w:numFmt w:val="decimal"/>
      <w:pPr>
        <w:pBdr/>
        <w:tabs>
          <w:tab w:val="num" w:leader="none" w:pos="360"/>
        </w:tabs>
        <w:spacing/>
        <w:ind w:firstLine="720" w:left="0"/>
      </w:pPr>
      <w:rPr>
        <w:rFonts w:hint="default" w:ascii="Times New Roman" w:hAnsi="Times New Roman" w:cs="Times New Roman"/>
        <w:b w:val="0"/>
        <w:i w:val="0"/>
        <w:sz w:val="24"/>
      </w:rPr>
      <w:start w:val="1"/>
      <w:suff w:val="tab"/>
    </w:lvl>
    <w:lvl w:ilvl="1">
      <w:isLgl w:val="false"/>
      <w:lvlJc w:val="left"/>
      <w:lvlText w:val="%2."/>
      <w:numFmt w:val="lowerLetter"/>
      <w:pPr>
        <w:pBdr/>
        <w:tabs>
          <w:tab w:val="num" w:leader="none" w:pos="792"/>
        </w:tabs>
        <w:spacing/>
        <w:ind w:firstLine="1440" w:left="0"/>
      </w:pPr>
      <w:rPr>
        <w:rFonts w:hint="default" w:ascii="Times New Roman" w:hAnsi="Times New Roman"/>
        <w:b w:val="0"/>
        <w:sz w:val="24"/>
      </w:rPr>
      <w:start w:val="1"/>
      <w:suff w:val="tab"/>
    </w:lvl>
    <w:lvl w:ilvl="2">
      <w:isLgl w:val="false"/>
      <w:lvlJc w:val="left"/>
      <w:lvlText w:val="(%3)"/>
      <w:numFmt w:val="lowerRoman"/>
      <w:pPr>
        <w:pBdr/>
        <w:tabs>
          <w:tab w:val="num" w:leader="none" w:pos="1224"/>
        </w:tabs>
        <w:spacing/>
        <w:ind w:firstLine="2160" w:left="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13">
    <w:lvl w:ilvl="0">
      <w:isLgl w:val="false"/>
      <w:lvlJc w:val="left"/>
      <w:lvlText w:val="%1."/>
      <w:numFmt w:val="decimal"/>
      <w:pPr>
        <w:pBdr/>
        <w:tabs>
          <w:tab w:val="num" w:leader="none" w:pos="360"/>
        </w:tabs>
        <w:spacing/>
        <w:ind w:firstLine="720" w:left="0"/>
      </w:pPr>
      <w:rPr>
        <w:rFonts w:hint="default"/>
        <w:b w:val="0"/>
        <w:i w:val="0"/>
        <w:sz w:val="24"/>
      </w:rPr>
      <w:start w:val="17"/>
      <w:suff w:val="tab"/>
    </w:lvl>
    <w:lvl w:ilvl="1">
      <w:isLgl w:val="false"/>
      <w:lvlJc w:val="left"/>
      <w:lvlText w:val="%2."/>
      <w:numFmt w:val="lowerLetter"/>
      <w:pPr>
        <w:pBdr/>
        <w:tabs>
          <w:tab w:val="num" w:leader="none" w:pos="792"/>
        </w:tabs>
        <w:spacing/>
        <w:ind w:firstLine="1440" w:left="0"/>
      </w:pPr>
      <w:rPr>
        <w:rFonts w:hint="default" w:ascii="Times New Roman" w:hAnsi="Times New Roman"/>
        <w:b w:val="0"/>
        <w:sz w:val="24"/>
      </w:rPr>
      <w:start w:val="1"/>
      <w:suff w:val="tab"/>
    </w:lvl>
    <w:lvl w:ilvl="2">
      <w:isLgl w:val="false"/>
      <w:lvlJc w:val="left"/>
      <w:lvlText w:val="(%3)"/>
      <w:numFmt w:val="lowerRoman"/>
      <w:pPr>
        <w:pBdr/>
        <w:tabs>
          <w:tab w:val="num" w:leader="none" w:pos="1224"/>
        </w:tabs>
        <w:spacing/>
        <w:ind w:firstLine="2160" w:left="0"/>
      </w:pPr>
      <w:rPr>
        <w:rFonts w:hint="default"/>
      </w:rPr>
      <w:start w:val="1"/>
      <w:suff w:val="tab"/>
    </w:lvl>
    <w:lvl w:ilvl="3">
      <w:isLgl w:val="false"/>
      <w:lvlJc w:val="left"/>
      <w:lvlText w:val="%1.%2.%3.%4."/>
      <w:numFmt w:val="decimal"/>
      <w:pPr>
        <w:pBdr/>
        <w:tabs>
          <w:tab w:val="num" w:leader="none" w:pos="1728"/>
        </w:tabs>
        <w:spacing/>
        <w:ind w:hanging="648" w:left="1728"/>
      </w:pPr>
      <w:rPr>
        <w:rFonts w:hint="default"/>
      </w:rPr>
      <w:start w:val="1"/>
      <w:suff w:val="tab"/>
    </w:lvl>
    <w:lvl w:ilvl="4">
      <w:isLgl w:val="false"/>
      <w:lvlJc w:val="left"/>
      <w:lvlText w:val="%1.%2.%3.%4.%5."/>
      <w:numFmt w:val="decimal"/>
      <w:pPr>
        <w:pBdr/>
        <w:tabs>
          <w:tab w:val="num" w:leader="none" w:pos="2232"/>
        </w:tabs>
        <w:spacing/>
        <w:ind w:hanging="792" w:left="2232"/>
      </w:pPr>
      <w:rPr>
        <w:rFonts w:hint="default"/>
      </w:rPr>
      <w:start w:val="1"/>
      <w:suff w:val="tab"/>
    </w:lvl>
    <w:lvl w:ilvl="5">
      <w:isLgl w:val="false"/>
      <w:lvlJc w:val="left"/>
      <w:lvlText w:val="%1.%2.%3.%4.%5.%6."/>
      <w:numFmt w:val="decimal"/>
      <w:pPr>
        <w:pBdr/>
        <w:tabs>
          <w:tab w:val="num" w:leader="none" w:pos="2736"/>
        </w:tabs>
        <w:spacing/>
        <w:ind w:hanging="936" w:left="2736"/>
      </w:pPr>
      <w:rPr>
        <w:rFonts w:hint="default"/>
      </w:rPr>
      <w:start w:val="1"/>
      <w:suff w:val="tab"/>
    </w:lvl>
    <w:lvl w:ilvl="6">
      <w:isLgl w:val="false"/>
      <w:lvlJc w:val="left"/>
      <w:lvlText w:val="%1.%2.%3.%4.%5.%6.%7."/>
      <w:numFmt w:val="decimal"/>
      <w:pPr>
        <w:pBdr/>
        <w:tabs>
          <w:tab w:val="num" w:leader="none" w:pos="3240"/>
        </w:tabs>
        <w:spacing/>
        <w:ind w:hanging="1080" w:left="3240"/>
      </w:pPr>
      <w:rPr>
        <w:rFonts w:hint="default"/>
      </w:rPr>
      <w:start w:val="1"/>
      <w:suff w:val="tab"/>
    </w:lvl>
    <w:lvl w:ilvl="7">
      <w:isLgl w:val="false"/>
      <w:lvlJc w:val="left"/>
      <w:lvlText w:val="%1.%2.%3.%4.%5.%6.%7.%8."/>
      <w:numFmt w:val="decimal"/>
      <w:pPr>
        <w:pBdr/>
        <w:tabs>
          <w:tab w:val="num" w:leader="none" w:pos="3744"/>
        </w:tabs>
        <w:spacing/>
        <w:ind w:hanging="1224" w:left="3744"/>
      </w:pPr>
      <w:rPr>
        <w:rFonts w:hint="default"/>
      </w:rPr>
      <w:start w:val="1"/>
      <w:suff w:val="tab"/>
    </w:lvl>
    <w:lvl w:ilvl="8">
      <w:isLgl w:val="false"/>
      <w:lvlJc w:val="left"/>
      <w:lvlText w:val="%1.%2.%3.%4.%5.%6.%7.%8.%9."/>
      <w:numFmt w:val="decimal"/>
      <w:pPr>
        <w:pBdr/>
        <w:tabs>
          <w:tab w:val="num" w:leader="none" w:pos="4320"/>
        </w:tabs>
        <w:spacing/>
        <w:ind w:hanging="1440" w:left="4320"/>
      </w:pPr>
      <w:rPr>
        <w:rFonts w:hint="default"/>
      </w:rPr>
      <w:start w:val="1"/>
      <w:suff w:val="tab"/>
    </w:lvl>
  </w:abstractNum>
  <w:abstractNum w:abstractNumId="14">
    <w:lvl w:ilvl="0">
      <w:isLgl w:val="false"/>
      <w:lvlJc w:val="left"/>
      <w:lvlText w:val="%1."/>
      <w:numFmt w:val="decimal"/>
      <w:pPr>
        <w:pBdr/>
        <w:tabs>
          <w:tab w:val="num" w:leader="none" w:pos="720"/>
        </w:tabs>
        <w:spacing/>
        <w:ind w:firstLine="720" w:left="0"/>
      </w:pPr>
      <w:rPr>
        <w:rFonts w:hint="default" w:ascii="Times New Roman" w:hAnsi="Times New Roman"/>
        <w:b w:val="0"/>
        <w:i w:val="0"/>
        <w:sz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5">
    <w:lvl w:ilvl="0">
      <w:isLgl w:val="false"/>
      <w:lvlJc w:val="left"/>
      <w:lvlText w:val="%1."/>
      <w:numFmt w:val="decimal"/>
      <w:pPr>
        <w:pBdr/>
        <w:tabs>
          <w:tab w:val="num" w:leader="none" w:pos="720"/>
        </w:tabs>
        <w:spacing/>
        <w:ind w:firstLine="720" w:left="0"/>
      </w:pPr>
      <w:rPr>
        <w:rFonts w:hint="default" w:ascii="Times New Roman" w:hAnsi="Times New Roman"/>
        <w:b w:val="0"/>
        <w:i w:val="0"/>
        <w:sz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lvl w:ilvl="0">
      <w:isLgl w:val="false"/>
      <w:lvlJc w:val="left"/>
      <w:lvlText w:val="%1."/>
      <w:numFmt w:val="decimal"/>
      <w:pPr>
        <w:pBdr/>
        <w:tabs>
          <w:tab w:val="num" w:leader="none" w:pos="1440"/>
        </w:tabs>
        <w:spacing/>
        <w:ind w:firstLine="720" w:left="720"/>
      </w:pPr>
      <w:rPr>
        <w:rFonts w:hint="default" w:ascii="Times New Roman" w:hAnsi="Times New Roman"/>
        <w:b w:val="0"/>
        <w:i w:val="0"/>
        <w:sz w:val="24"/>
      </w:rPr>
      <w:start w:val="1"/>
      <w:suff w:val="tab"/>
    </w:lvl>
    <w:lvl w:ilvl="1">
      <w:isLgl w:val="false"/>
      <w:lvlJc w:val="left"/>
      <w:lvlText w:val="%2."/>
      <w:numFmt w:val="lowerLetter"/>
      <w:pPr>
        <w:pBdr/>
        <w:tabs>
          <w:tab w:val="num" w:leader="none" w:pos="2160"/>
        </w:tabs>
        <w:spacing/>
        <w:ind w:hanging="360" w:left="2160"/>
      </w:pPr>
      <w:rPr/>
      <w:start w:val="1"/>
      <w:suff w:val="tab"/>
    </w:lvl>
    <w:lvl w:ilvl="2">
      <w:isLgl w:val="false"/>
      <w:lvlJc w:val="right"/>
      <w:lvlText w:val="%3."/>
      <w:numFmt w:val="lowerRoman"/>
      <w:pPr>
        <w:pBdr/>
        <w:tabs>
          <w:tab w:val="num" w:leader="none" w:pos="2880"/>
        </w:tabs>
        <w:spacing/>
        <w:ind w:hanging="180" w:left="2880"/>
      </w:pPr>
      <w:rPr/>
      <w:start w:val="1"/>
      <w:suff w:val="tab"/>
    </w:lvl>
    <w:lvl w:ilvl="3">
      <w:isLgl w:val="false"/>
      <w:lvlJc w:val="left"/>
      <w:lvlText w:val="%4."/>
      <w:numFmt w:val="decimal"/>
      <w:pPr>
        <w:pBdr/>
        <w:tabs>
          <w:tab w:val="num" w:leader="none" w:pos="3600"/>
        </w:tabs>
        <w:spacing/>
        <w:ind w:hanging="360" w:left="3600"/>
      </w:pPr>
      <w:rPr/>
      <w:start w:val="1"/>
      <w:suff w:val="tab"/>
    </w:lvl>
    <w:lvl w:ilvl="4">
      <w:isLgl w:val="false"/>
      <w:lvlJc w:val="left"/>
      <w:lvlText w:val="%5."/>
      <w:numFmt w:val="lowerLetter"/>
      <w:pPr>
        <w:pBdr/>
        <w:tabs>
          <w:tab w:val="num" w:leader="none" w:pos="4320"/>
        </w:tabs>
        <w:spacing/>
        <w:ind w:hanging="360" w:left="4320"/>
      </w:pPr>
      <w:rPr/>
      <w:start w:val="1"/>
      <w:suff w:val="tab"/>
    </w:lvl>
    <w:lvl w:ilvl="5">
      <w:isLgl w:val="false"/>
      <w:lvlJc w:val="right"/>
      <w:lvlText w:val="%6."/>
      <w:numFmt w:val="lowerRoman"/>
      <w:pPr>
        <w:pBdr/>
        <w:tabs>
          <w:tab w:val="num" w:leader="none" w:pos="5040"/>
        </w:tabs>
        <w:spacing/>
        <w:ind w:hanging="180" w:left="5040"/>
      </w:pPr>
      <w:rPr/>
      <w:start w:val="1"/>
      <w:suff w:val="tab"/>
    </w:lvl>
    <w:lvl w:ilvl="6">
      <w:isLgl w:val="false"/>
      <w:lvlJc w:val="left"/>
      <w:lvlText w:val="%7."/>
      <w:numFmt w:val="decimal"/>
      <w:pPr>
        <w:pBdr/>
        <w:tabs>
          <w:tab w:val="num" w:leader="none" w:pos="5760"/>
        </w:tabs>
        <w:spacing/>
        <w:ind w:hanging="360" w:left="5760"/>
      </w:pPr>
      <w:rPr/>
      <w:start w:val="1"/>
      <w:suff w:val="tab"/>
    </w:lvl>
    <w:lvl w:ilvl="7">
      <w:isLgl w:val="false"/>
      <w:lvlJc w:val="left"/>
      <w:lvlText w:val="%8."/>
      <w:numFmt w:val="lowerLetter"/>
      <w:pPr>
        <w:pBdr/>
        <w:tabs>
          <w:tab w:val="num" w:leader="none" w:pos="6480"/>
        </w:tabs>
        <w:spacing/>
        <w:ind w:hanging="360" w:left="6480"/>
      </w:pPr>
      <w:rPr/>
      <w:start w:val="1"/>
      <w:suff w:val="tab"/>
    </w:lvl>
    <w:lvl w:ilvl="8">
      <w:isLgl w:val="false"/>
      <w:lvlJc w:val="right"/>
      <w:lvlText w:val="%9."/>
      <w:numFmt w:val="lowerRoman"/>
      <w:pPr>
        <w:pBdr/>
        <w:tabs>
          <w:tab w:val="num" w:leader="none" w:pos="7200"/>
        </w:tabs>
        <w:spacing/>
        <w:ind w:hanging="180" w:left="7200"/>
      </w:pPr>
      <w:rPr/>
      <w:start w:val="1"/>
      <w:suff w:val="tab"/>
    </w:lvl>
  </w:abstractNum>
  <w:num w:numId="1">
    <w:abstractNumId w:val="3"/>
  </w:num>
  <w:num w:numId="2">
    <w:abstractNumId w:val="18"/>
  </w:num>
  <w:num w:numId="3">
    <w:abstractNumId w:val="15"/>
  </w:num>
  <w:num w:numId="4">
    <w:abstractNumId w:val="12"/>
  </w:num>
  <w:num w:numId="5">
    <w:abstractNumId w:val="10"/>
  </w:num>
  <w:num w:numId="6">
    <w:abstractNumId w:val="0"/>
    <w:lvlOverride w:ilvl="0">
      <w:lvl w:ilvl="0">
        <w:isLgl w:val="false"/>
        <w:lvlJc w:val="left"/>
        <w:lvlText w:val="%1."/>
        <w:numFmt w:val="decimal"/>
        <w:pPr>
          <w:pBdr/>
          <w:spacing/>
          <w:ind/>
        </w:pPr>
        <w:pStyle w:val="841"/>
        <w:rPr/>
        <w:start w:val="1"/>
        <w:suff w:val="tab"/>
      </w:lvl>
      <w:startOverride w:val="1"/>
    </w:lvlOverride>
  </w:num>
  <w:num w:numId="7">
    <w:abstractNumId w:val="14"/>
  </w:num>
  <w:num w:numId="8">
    <w:abstractNumId w:val="6"/>
  </w:num>
  <w:num w:numId="9">
    <w:abstractNumId w:val="2"/>
  </w:num>
  <w:num w:numId="10">
    <w:abstractNumId w:val="7"/>
  </w:num>
  <w:num w:numId="11">
    <w:abstractNumId w:val="4"/>
  </w:num>
  <w:num w:numId="12">
    <w:abstractNumId w:val="16"/>
  </w:num>
  <w:num w:numId="13">
    <w:abstractNumId w:val="11"/>
  </w:num>
  <w:num w:numId="14">
    <w:abstractNumId w:val="13"/>
  </w:num>
  <w:num w:numId="15">
    <w:abstractNumId w:val="9"/>
  </w:num>
  <w:num w:numId="16">
    <w:abstractNumId w:val="1"/>
  </w:num>
  <w:num w:numId="17">
    <w:abstractNumId w:val="5"/>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forms" w:enforcement="0"/>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83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83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83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8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8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8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83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8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8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8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8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8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8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8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8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8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8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8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8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8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8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8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8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8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8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8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8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83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83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83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83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83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83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83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8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83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83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8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83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8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83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83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83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83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83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83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83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83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83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8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83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83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83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83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83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83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83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8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83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8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83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8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83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83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8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83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83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83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83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83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83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83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83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83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83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83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83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83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83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83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83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83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83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83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83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83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83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1">
    <w:name w:val="List Table 7 Colorful - Accent 2"/>
    <w:basedOn w:val="83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2">
    <w:name w:val="List Table 7 Colorful - Accent 3"/>
    <w:basedOn w:val="83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3">
    <w:name w:val="List Table 7 Colorful - Accent 4"/>
    <w:basedOn w:val="83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4">
    <w:name w:val="List Table 7 Colorful - Accent 5"/>
    <w:basedOn w:val="83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5">
    <w:name w:val="List Table 7 Colorful - Accent 6"/>
    <w:basedOn w:val="83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116">
    <w:name w:val="Lined - Accent"/>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8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83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83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83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83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83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83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83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83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8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8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8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8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8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8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831"/>
    <w:next w:val="831"/>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831"/>
    <w:next w:val="831"/>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831"/>
    <w:next w:val="831"/>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831"/>
    <w:next w:val="831"/>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831"/>
    <w:next w:val="831"/>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831"/>
    <w:next w:val="831"/>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831"/>
    <w:next w:val="831"/>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831"/>
    <w:next w:val="831"/>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831"/>
    <w:next w:val="831"/>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9">
    <w:name w:val="Heading 1 Char"/>
    <w:basedOn w:val="832"/>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832"/>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832"/>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832"/>
    <w:link w:val="141"/>
    <w:uiPriority w:val="9"/>
    <w:pPr>
      <w:pBdr/>
      <w:spacing/>
      <w:ind/>
    </w:pPr>
    <w:rPr>
      <w:rFonts w:ascii="Arial" w:hAnsi="Arial" w:eastAsia="Arial" w:cs="Arial"/>
      <w:i/>
      <w:iCs/>
      <w:color w:val="0f4761" w:themeColor="accent1" w:themeShade="BF"/>
    </w:rPr>
  </w:style>
  <w:style w:type="character" w:styleId="153">
    <w:name w:val="Heading 5 Char"/>
    <w:basedOn w:val="832"/>
    <w:link w:val="142"/>
    <w:uiPriority w:val="9"/>
    <w:pPr>
      <w:pBdr/>
      <w:spacing/>
      <w:ind/>
    </w:pPr>
    <w:rPr>
      <w:rFonts w:ascii="Arial" w:hAnsi="Arial" w:eastAsia="Arial" w:cs="Arial"/>
      <w:color w:val="0f4761" w:themeColor="accent1" w:themeShade="BF"/>
    </w:rPr>
  </w:style>
  <w:style w:type="character" w:styleId="154">
    <w:name w:val="Heading 6 Char"/>
    <w:basedOn w:val="832"/>
    <w:link w:val="143"/>
    <w:uiPriority w:val="9"/>
    <w:pPr>
      <w:pBdr/>
      <w:spacing/>
      <w:ind/>
    </w:pPr>
    <w:rPr>
      <w:rFonts w:ascii="Arial" w:hAnsi="Arial" w:eastAsia="Arial" w:cs="Arial"/>
      <w:i/>
      <w:iCs/>
      <w:color w:val="595959" w:themeColor="text1" w:themeTint="A6"/>
    </w:rPr>
  </w:style>
  <w:style w:type="character" w:styleId="155">
    <w:name w:val="Heading 7 Char"/>
    <w:basedOn w:val="832"/>
    <w:link w:val="144"/>
    <w:uiPriority w:val="9"/>
    <w:pPr>
      <w:pBdr/>
      <w:spacing/>
      <w:ind/>
    </w:pPr>
    <w:rPr>
      <w:rFonts w:ascii="Arial" w:hAnsi="Arial" w:eastAsia="Arial" w:cs="Arial"/>
      <w:color w:val="595959" w:themeColor="text1" w:themeTint="A6"/>
    </w:rPr>
  </w:style>
  <w:style w:type="character" w:styleId="156">
    <w:name w:val="Heading 8 Char"/>
    <w:basedOn w:val="832"/>
    <w:link w:val="145"/>
    <w:uiPriority w:val="9"/>
    <w:pPr>
      <w:pBdr/>
      <w:spacing/>
      <w:ind/>
    </w:pPr>
    <w:rPr>
      <w:rFonts w:ascii="Arial" w:hAnsi="Arial" w:eastAsia="Arial" w:cs="Arial"/>
      <w:i/>
      <w:iCs/>
      <w:color w:val="272727" w:themeColor="text1" w:themeTint="D8"/>
    </w:rPr>
  </w:style>
  <w:style w:type="character" w:styleId="157">
    <w:name w:val="Heading 9 Char"/>
    <w:basedOn w:val="832"/>
    <w:link w:val="146"/>
    <w:uiPriority w:val="9"/>
    <w:pPr>
      <w:pBdr/>
      <w:spacing/>
      <w:ind/>
    </w:pPr>
    <w:rPr>
      <w:rFonts w:ascii="Arial" w:hAnsi="Arial" w:eastAsia="Arial" w:cs="Arial"/>
      <w:i/>
      <w:iCs/>
      <w:color w:val="272727" w:themeColor="text1" w:themeTint="D8"/>
    </w:rPr>
  </w:style>
  <w:style w:type="paragraph" w:styleId="158">
    <w:name w:val="Title"/>
    <w:basedOn w:val="831"/>
    <w:next w:val="831"/>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832"/>
    <w:link w:val="158"/>
    <w:uiPriority w:val="10"/>
    <w:pPr>
      <w:pBdr/>
      <w:spacing/>
      <w:ind/>
    </w:pPr>
    <w:rPr>
      <w:rFonts w:ascii="Arial" w:hAnsi="Arial" w:eastAsia="Arial" w:cs="Arial"/>
      <w:spacing w:val="-10"/>
      <w:sz w:val="56"/>
      <w:szCs w:val="56"/>
    </w:rPr>
  </w:style>
  <w:style w:type="paragraph" w:styleId="160">
    <w:name w:val="Subtitle"/>
    <w:basedOn w:val="831"/>
    <w:next w:val="831"/>
    <w:link w:val="161"/>
    <w:uiPriority w:val="11"/>
    <w:qFormat/>
    <w:pPr>
      <w:numPr>
        <w:ilvl w:val="1"/>
      </w:numPr>
      <w:pBdr/>
      <w:spacing/>
      <w:ind/>
    </w:pPr>
    <w:rPr>
      <w:color w:val="595959" w:themeColor="text1" w:themeTint="A6"/>
      <w:spacing w:val="15"/>
      <w:sz w:val="28"/>
      <w:szCs w:val="28"/>
    </w:rPr>
  </w:style>
  <w:style w:type="character" w:styleId="161">
    <w:name w:val="Subtitle Char"/>
    <w:basedOn w:val="832"/>
    <w:link w:val="160"/>
    <w:uiPriority w:val="11"/>
    <w:pPr>
      <w:pBdr/>
      <w:spacing/>
      <w:ind/>
    </w:pPr>
    <w:rPr>
      <w:color w:val="595959" w:themeColor="text1" w:themeTint="A6"/>
      <w:spacing w:val="15"/>
      <w:sz w:val="28"/>
      <w:szCs w:val="28"/>
    </w:rPr>
  </w:style>
  <w:style w:type="paragraph" w:styleId="162">
    <w:name w:val="Quote"/>
    <w:basedOn w:val="831"/>
    <w:next w:val="831"/>
    <w:link w:val="163"/>
    <w:uiPriority w:val="29"/>
    <w:qFormat/>
    <w:pPr>
      <w:pBdr/>
      <w:spacing w:before="160"/>
      <w:ind/>
      <w:jc w:val="center"/>
    </w:pPr>
    <w:rPr>
      <w:i/>
      <w:iCs/>
      <w:color w:val="404040" w:themeColor="text1" w:themeTint="BF"/>
    </w:rPr>
  </w:style>
  <w:style w:type="character" w:styleId="163">
    <w:name w:val="Quote Char"/>
    <w:basedOn w:val="832"/>
    <w:link w:val="162"/>
    <w:uiPriority w:val="29"/>
    <w:pPr>
      <w:pBdr/>
      <w:spacing/>
      <w:ind/>
    </w:pPr>
    <w:rPr>
      <w:i/>
      <w:iCs/>
      <w:color w:val="404040" w:themeColor="text1" w:themeTint="BF"/>
    </w:rPr>
  </w:style>
  <w:style w:type="character" w:styleId="165">
    <w:name w:val="Intense Emphasis"/>
    <w:basedOn w:val="832"/>
    <w:uiPriority w:val="21"/>
    <w:qFormat/>
    <w:pPr>
      <w:pBdr/>
      <w:spacing/>
      <w:ind/>
    </w:pPr>
    <w:rPr>
      <w:i/>
      <w:iCs/>
      <w:color w:val="0f4761" w:themeColor="accent1" w:themeShade="BF"/>
    </w:rPr>
  </w:style>
  <w:style w:type="paragraph" w:styleId="166">
    <w:name w:val="Intense Quote"/>
    <w:basedOn w:val="831"/>
    <w:next w:val="831"/>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832"/>
    <w:link w:val="166"/>
    <w:uiPriority w:val="30"/>
    <w:pPr>
      <w:pBdr/>
      <w:spacing/>
      <w:ind/>
    </w:pPr>
    <w:rPr>
      <w:i/>
      <w:iCs/>
      <w:color w:val="0f4761" w:themeColor="accent1" w:themeShade="BF"/>
    </w:rPr>
  </w:style>
  <w:style w:type="character" w:styleId="168">
    <w:name w:val="Intense Reference"/>
    <w:basedOn w:val="832"/>
    <w:uiPriority w:val="32"/>
    <w:qFormat/>
    <w:pPr>
      <w:pBdr/>
      <w:spacing/>
      <w:ind/>
    </w:pPr>
    <w:rPr>
      <w:b/>
      <w:bCs/>
      <w:smallCaps/>
      <w:color w:val="0f4761" w:themeColor="accent1" w:themeShade="BF"/>
      <w:spacing w:val="5"/>
    </w:rPr>
  </w:style>
  <w:style w:type="paragraph" w:styleId="169">
    <w:name w:val="No Spacing"/>
    <w:basedOn w:val="831"/>
    <w:uiPriority w:val="1"/>
    <w:qFormat/>
    <w:pPr>
      <w:pBdr/>
      <w:spacing w:after="0" w:line="240" w:lineRule="auto"/>
      <w:ind/>
    </w:pPr>
  </w:style>
  <w:style w:type="character" w:styleId="170">
    <w:name w:val="Subtle Emphasis"/>
    <w:basedOn w:val="832"/>
    <w:uiPriority w:val="19"/>
    <w:qFormat/>
    <w:pPr>
      <w:pBdr/>
      <w:spacing/>
      <w:ind/>
    </w:pPr>
    <w:rPr>
      <w:i/>
      <w:iCs/>
      <w:color w:val="404040" w:themeColor="text1" w:themeTint="BF"/>
    </w:rPr>
  </w:style>
  <w:style w:type="character" w:styleId="171">
    <w:name w:val="Emphasis"/>
    <w:basedOn w:val="832"/>
    <w:uiPriority w:val="20"/>
    <w:qFormat/>
    <w:pPr>
      <w:pBdr/>
      <w:spacing/>
      <w:ind/>
    </w:pPr>
    <w:rPr>
      <w:i/>
      <w:iCs/>
    </w:rPr>
  </w:style>
  <w:style w:type="character" w:styleId="173">
    <w:name w:val="Subtle Reference"/>
    <w:basedOn w:val="832"/>
    <w:uiPriority w:val="31"/>
    <w:qFormat/>
    <w:pPr>
      <w:pBdr/>
      <w:spacing/>
      <w:ind/>
    </w:pPr>
    <w:rPr>
      <w:smallCaps/>
      <w:color w:val="5a5a5a" w:themeColor="text1" w:themeTint="A5"/>
    </w:rPr>
  </w:style>
  <w:style w:type="character" w:styleId="174">
    <w:name w:val="Book Title"/>
    <w:basedOn w:val="832"/>
    <w:uiPriority w:val="33"/>
    <w:qFormat/>
    <w:pPr>
      <w:pBdr/>
      <w:spacing/>
      <w:ind/>
    </w:pPr>
    <w:rPr>
      <w:b/>
      <w:bCs/>
      <w:i/>
      <w:iCs/>
      <w:spacing w:val="5"/>
    </w:rPr>
  </w:style>
  <w:style w:type="paragraph" w:styleId="179">
    <w:name w:val="Caption"/>
    <w:basedOn w:val="831"/>
    <w:next w:val="831"/>
    <w:uiPriority w:val="35"/>
    <w:unhideWhenUsed/>
    <w:qFormat/>
    <w:pPr>
      <w:pBdr/>
      <w:spacing w:after="200" w:line="240" w:lineRule="auto"/>
      <w:ind/>
    </w:pPr>
    <w:rPr>
      <w:i/>
      <w:iCs/>
      <w:color w:val="0e2841" w:themeColor="text2"/>
      <w:sz w:val="18"/>
      <w:szCs w:val="18"/>
    </w:rPr>
  </w:style>
  <w:style w:type="paragraph" w:styleId="180">
    <w:name w:val="footnote text"/>
    <w:basedOn w:val="831"/>
    <w:link w:val="181"/>
    <w:uiPriority w:val="99"/>
    <w:semiHidden/>
    <w:unhideWhenUsed/>
    <w:pPr>
      <w:pBdr/>
      <w:spacing w:after="0" w:line="240" w:lineRule="auto"/>
      <w:ind/>
    </w:pPr>
    <w:rPr>
      <w:sz w:val="20"/>
      <w:szCs w:val="20"/>
    </w:rPr>
  </w:style>
  <w:style w:type="character" w:styleId="181">
    <w:name w:val="Footnote Text Char"/>
    <w:basedOn w:val="832"/>
    <w:link w:val="180"/>
    <w:uiPriority w:val="99"/>
    <w:semiHidden/>
    <w:pPr>
      <w:pBdr/>
      <w:spacing/>
      <w:ind/>
    </w:pPr>
    <w:rPr>
      <w:sz w:val="20"/>
      <w:szCs w:val="20"/>
    </w:rPr>
  </w:style>
  <w:style w:type="character" w:styleId="182">
    <w:name w:val="footnote reference"/>
    <w:basedOn w:val="832"/>
    <w:uiPriority w:val="99"/>
    <w:semiHidden/>
    <w:unhideWhenUsed/>
    <w:pPr>
      <w:pBdr/>
      <w:spacing/>
      <w:ind/>
    </w:pPr>
    <w:rPr>
      <w:vertAlign w:val="superscript"/>
    </w:rPr>
  </w:style>
  <w:style w:type="paragraph" w:styleId="183">
    <w:name w:val="endnote text"/>
    <w:basedOn w:val="831"/>
    <w:link w:val="184"/>
    <w:uiPriority w:val="99"/>
    <w:semiHidden/>
    <w:unhideWhenUsed/>
    <w:pPr>
      <w:pBdr/>
      <w:spacing w:after="0" w:line="240" w:lineRule="auto"/>
      <w:ind/>
    </w:pPr>
    <w:rPr>
      <w:sz w:val="20"/>
      <w:szCs w:val="20"/>
    </w:rPr>
  </w:style>
  <w:style w:type="character" w:styleId="184">
    <w:name w:val="Endnote Text Char"/>
    <w:basedOn w:val="832"/>
    <w:link w:val="183"/>
    <w:uiPriority w:val="99"/>
    <w:semiHidden/>
    <w:pPr>
      <w:pBdr/>
      <w:spacing/>
      <w:ind/>
    </w:pPr>
    <w:rPr>
      <w:sz w:val="20"/>
      <w:szCs w:val="20"/>
    </w:rPr>
  </w:style>
  <w:style w:type="character" w:styleId="185">
    <w:name w:val="endnote reference"/>
    <w:basedOn w:val="832"/>
    <w:uiPriority w:val="99"/>
    <w:semiHidden/>
    <w:unhideWhenUsed/>
    <w:pPr>
      <w:pBdr/>
      <w:spacing/>
      <w:ind/>
    </w:pPr>
    <w:rPr>
      <w:vertAlign w:val="superscript"/>
    </w:rPr>
  </w:style>
  <w:style w:type="character" w:styleId="187">
    <w:name w:val="FollowedHyperlink"/>
    <w:basedOn w:val="832"/>
    <w:uiPriority w:val="99"/>
    <w:semiHidden/>
    <w:unhideWhenUsed/>
    <w:pPr>
      <w:pBdr/>
      <w:spacing/>
      <w:ind/>
    </w:pPr>
    <w:rPr>
      <w:color w:val="954f72" w:themeColor="followedHyperlink"/>
      <w:u w:val="single"/>
    </w:rPr>
  </w:style>
  <w:style w:type="paragraph" w:styleId="188">
    <w:name w:val="toc 1"/>
    <w:basedOn w:val="831"/>
    <w:next w:val="831"/>
    <w:uiPriority w:val="39"/>
    <w:unhideWhenUsed/>
    <w:pPr>
      <w:pBdr/>
      <w:spacing w:after="100"/>
      <w:ind/>
    </w:pPr>
  </w:style>
  <w:style w:type="paragraph" w:styleId="189">
    <w:name w:val="toc 2"/>
    <w:basedOn w:val="831"/>
    <w:next w:val="831"/>
    <w:uiPriority w:val="39"/>
    <w:unhideWhenUsed/>
    <w:pPr>
      <w:pBdr/>
      <w:spacing w:after="100"/>
      <w:ind w:left="220"/>
    </w:pPr>
  </w:style>
  <w:style w:type="paragraph" w:styleId="190">
    <w:name w:val="toc 3"/>
    <w:basedOn w:val="831"/>
    <w:next w:val="831"/>
    <w:uiPriority w:val="39"/>
    <w:unhideWhenUsed/>
    <w:pPr>
      <w:pBdr/>
      <w:spacing w:after="100"/>
      <w:ind w:left="440"/>
    </w:pPr>
  </w:style>
  <w:style w:type="paragraph" w:styleId="191">
    <w:name w:val="toc 4"/>
    <w:basedOn w:val="831"/>
    <w:next w:val="831"/>
    <w:uiPriority w:val="39"/>
    <w:unhideWhenUsed/>
    <w:pPr>
      <w:pBdr/>
      <w:spacing w:after="100"/>
      <w:ind w:left="660"/>
    </w:pPr>
  </w:style>
  <w:style w:type="paragraph" w:styleId="192">
    <w:name w:val="toc 5"/>
    <w:basedOn w:val="831"/>
    <w:next w:val="831"/>
    <w:uiPriority w:val="39"/>
    <w:unhideWhenUsed/>
    <w:pPr>
      <w:pBdr/>
      <w:spacing w:after="100"/>
      <w:ind w:left="880"/>
    </w:pPr>
  </w:style>
  <w:style w:type="paragraph" w:styleId="193">
    <w:name w:val="toc 6"/>
    <w:basedOn w:val="831"/>
    <w:next w:val="831"/>
    <w:uiPriority w:val="39"/>
    <w:unhideWhenUsed/>
    <w:pPr>
      <w:pBdr/>
      <w:spacing w:after="100"/>
      <w:ind w:left="1100"/>
    </w:pPr>
  </w:style>
  <w:style w:type="paragraph" w:styleId="194">
    <w:name w:val="toc 7"/>
    <w:basedOn w:val="831"/>
    <w:next w:val="831"/>
    <w:uiPriority w:val="39"/>
    <w:unhideWhenUsed/>
    <w:pPr>
      <w:pBdr/>
      <w:spacing w:after="100"/>
      <w:ind w:left="1320"/>
    </w:pPr>
  </w:style>
  <w:style w:type="paragraph" w:styleId="195">
    <w:name w:val="toc 8"/>
    <w:basedOn w:val="831"/>
    <w:next w:val="831"/>
    <w:uiPriority w:val="39"/>
    <w:unhideWhenUsed/>
    <w:pPr>
      <w:pBdr/>
      <w:spacing w:after="100"/>
      <w:ind w:left="1540"/>
    </w:pPr>
  </w:style>
  <w:style w:type="paragraph" w:styleId="196">
    <w:name w:val="toc 9"/>
    <w:basedOn w:val="831"/>
    <w:next w:val="831"/>
    <w:uiPriority w:val="39"/>
    <w:unhideWhenUsed/>
    <w:pPr>
      <w:pBdr/>
      <w:spacing w:after="100"/>
      <w:ind w:left="1760"/>
    </w:pPr>
  </w:style>
  <w:style w:type="paragraph" w:styleId="206">
    <w:name w:val="TOC Heading"/>
    <w:uiPriority w:val="39"/>
    <w:unhideWhenUsed/>
    <w:pPr>
      <w:pBdr/>
      <w:spacing/>
      <w:ind/>
    </w:pPr>
  </w:style>
  <w:style w:type="paragraph" w:styleId="207">
    <w:name w:val="table of figures"/>
    <w:basedOn w:val="831"/>
    <w:next w:val="831"/>
    <w:uiPriority w:val="99"/>
    <w:unhideWhenUsed/>
    <w:pPr>
      <w:pBdr/>
      <w:spacing w:after="0" w:afterAutospacing="0"/>
      <w:ind/>
    </w:pPr>
  </w:style>
  <w:style w:type="paragraph" w:styleId="831" w:default="1">
    <w:name w:val="Normal"/>
    <w:qFormat/>
    <w:pPr>
      <w:pBdr/>
      <w:spacing/>
      <w:ind/>
      <w:jc w:val="both"/>
    </w:pPr>
    <w:rPr>
      <w:sz w:val="24"/>
      <w:szCs w:val="24"/>
    </w:rPr>
  </w:style>
  <w:style w:type="character" w:styleId="832" w:default="1">
    <w:name w:val="Default Paragraph Font"/>
    <w:uiPriority w:val="1"/>
    <w:semiHidden/>
    <w:unhideWhenUsed/>
    <w:pPr>
      <w:pBdr/>
      <w:spacing/>
      <w:ind/>
    </w:pPr>
  </w:style>
  <w:style w:type="table" w:styleId="83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4" w:default="1">
    <w:name w:val="No List"/>
    <w:uiPriority w:val="99"/>
    <w:semiHidden/>
    <w:unhideWhenUsed/>
    <w:pPr>
      <w:pBdr/>
      <w:spacing/>
      <w:ind/>
    </w:pPr>
  </w:style>
  <w:style w:type="paragraph" w:styleId="835">
    <w:name w:val="Footer"/>
    <w:basedOn w:val="831"/>
    <w:link w:val="848"/>
    <w:uiPriority w:val="99"/>
    <w:pPr>
      <w:pBdr/>
      <w:tabs>
        <w:tab w:val="center" w:leader="none" w:pos="4320"/>
        <w:tab w:val="right" w:leader="none" w:pos="8640"/>
      </w:tabs>
      <w:spacing/>
      <w:ind/>
    </w:pPr>
    <w:rPr>
      <w:sz w:val="20"/>
    </w:rPr>
  </w:style>
  <w:style w:type="character" w:styleId="836">
    <w:name w:val="page number"/>
    <w:basedOn w:val="832"/>
    <w:pPr>
      <w:pBdr/>
      <w:spacing/>
      <w:ind/>
    </w:pPr>
  </w:style>
  <w:style w:type="paragraph" w:styleId="837">
    <w:name w:val="Header"/>
    <w:basedOn w:val="831"/>
    <w:link w:val="849"/>
    <w:pPr>
      <w:pBdr/>
      <w:tabs>
        <w:tab w:val="center" w:leader="none" w:pos="4320"/>
        <w:tab w:val="right" w:leader="none" w:pos="8640"/>
      </w:tabs>
      <w:spacing/>
      <w:ind/>
    </w:pPr>
  </w:style>
  <w:style w:type="paragraph" w:styleId="838">
    <w:name w:val="Balloon Text"/>
    <w:basedOn w:val="831"/>
    <w:semiHidden/>
    <w:pPr>
      <w:pBdr/>
      <w:spacing/>
      <w:ind/>
    </w:pPr>
    <w:rPr>
      <w:rFonts w:ascii="Tahoma" w:hAnsi="Tahoma" w:cs="Tahoma"/>
      <w:sz w:val="16"/>
      <w:szCs w:val="16"/>
    </w:rPr>
  </w:style>
  <w:style w:type="paragraph" w:styleId="839">
    <w:name w:val="Document Map"/>
    <w:basedOn w:val="831"/>
    <w:semiHidden/>
    <w:pPr>
      <w:pBdr/>
      <w:shd w:val="clear" w:color="auto" w:fill="000080"/>
      <w:spacing/>
      <w:ind/>
    </w:pPr>
    <w:rPr>
      <w:rFonts w:ascii="Tahoma" w:hAnsi="Tahoma" w:cs="Tahoma"/>
      <w:sz w:val="20"/>
      <w:szCs w:val="20"/>
    </w:rPr>
  </w:style>
  <w:style w:type="paragraph" w:styleId="840">
    <w:name w:val="Body Text"/>
    <w:basedOn w:val="831"/>
    <w:link w:val="847"/>
    <w:pPr>
      <w:widowControl w:val="false"/>
      <w:pBdr/>
      <w:spacing/>
      <w:ind/>
      <w:jc w:val="center"/>
    </w:pPr>
    <w:rPr>
      <w:b/>
      <w:szCs w:val="20"/>
    </w:rPr>
  </w:style>
  <w:style w:type="paragraph" w:styleId="841" w:customStyle="1">
    <w:name w:val="Quick 1."/>
    <w:basedOn w:val="831"/>
    <w:pPr>
      <w:widowControl w:val="false"/>
      <w:numPr>
        <w:numId w:val="6"/>
      </w:numPr>
      <w:pBdr/>
      <w:spacing/>
      <w:ind w:hanging="1080" w:left="1080"/>
    </w:pPr>
    <w:rPr>
      <w:szCs w:val="20"/>
    </w:rPr>
  </w:style>
  <w:style w:type="table" w:styleId="842">
    <w:name w:val="Table Grid"/>
    <w:basedOn w:val="833"/>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3">
    <w:name w:val="Body Text Indent"/>
    <w:basedOn w:val="831"/>
    <w:pPr>
      <w:pBdr/>
      <w:spacing w:after="120"/>
      <w:ind w:left="360"/>
    </w:pPr>
  </w:style>
  <w:style w:type="character" w:styleId="844">
    <w:name w:val="Strong"/>
    <w:qFormat/>
    <w:pPr>
      <w:pBdr/>
      <w:spacing/>
      <w:ind/>
    </w:pPr>
    <w:rPr>
      <w:b/>
      <w:bCs/>
    </w:rPr>
  </w:style>
  <w:style w:type="paragraph" w:styleId="845">
    <w:name w:val="Normal (Web)"/>
    <w:basedOn w:val="831"/>
    <w:pPr>
      <w:pBdr/>
      <w:spacing w:after="100" w:afterAutospacing="1" w:before="100" w:beforeAutospacing="1"/>
      <w:ind/>
    </w:pPr>
  </w:style>
  <w:style w:type="paragraph" w:styleId="846" w:customStyle="1">
    <w:name w:val="Macro Text1"/>
    <w:basedOn w:val="831"/>
    <w:pPr>
      <w:pBdr/>
      <w:spacing w:after="100" w:afterAutospacing="1" w:before="100" w:beforeAutospacing="1"/>
      <w:ind/>
    </w:pPr>
  </w:style>
  <w:style w:type="character" w:styleId="847" w:customStyle="1">
    <w:name w:val="Body Text Char"/>
    <w:link w:val="840"/>
    <w:pPr>
      <w:pBdr/>
      <w:spacing/>
      <w:ind/>
    </w:pPr>
    <w:rPr>
      <w:b/>
      <w:sz w:val="24"/>
    </w:rPr>
  </w:style>
  <w:style w:type="character" w:styleId="848" w:customStyle="1">
    <w:name w:val="Footer Char"/>
    <w:link w:val="835"/>
    <w:uiPriority w:val="99"/>
    <w:pPr>
      <w:pBdr/>
      <w:spacing/>
      <w:ind/>
    </w:pPr>
    <w:rPr>
      <w:szCs w:val="24"/>
    </w:rPr>
  </w:style>
  <w:style w:type="character" w:styleId="849" w:customStyle="1">
    <w:name w:val="Header Char"/>
    <w:link w:val="837"/>
    <w:pPr>
      <w:pBdr/>
      <w:spacing/>
      <w:ind/>
    </w:pPr>
    <w:rPr>
      <w:sz w:val="24"/>
      <w:szCs w:val="24"/>
    </w:rPr>
  </w:style>
  <w:style w:type="character" w:styleId="850">
    <w:name w:val="Placeholder Text"/>
    <w:uiPriority w:val="99"/>
    <w:semiHidden/>
    <w:pPr>
      <w:pBdr/>
      <w:spacing/>
      <w:ind/>
    </w:pPr>
    <w:rPr>
      <w:color w:val="808080"/>
    </w:rPr>
  </w:style>
  <w:style w:type="paragraph" w:styleId="851">
    <w:name w:val="List Paragraph"/>
    <w:basedOn w:val="831"/>
    <w:uiPriority w:val="34"/>
    <w:qFormat/>
    <w:pPr>
      <w:pBdr/>
      <w:spacing w:after="200" w:line="276" w:lineRule="auto"/>
      <w:ind w:left="720"/>
      <w:contextualSpacing w:val="true"/>
    </w:pPr>
    <w:rPr>
      <w:rFonts w:ascii="Calibri" w:hAnsi="Calibri" w:eastAsia="Calibri"/>
      <w:sz w:val="22"/>
      <w:szCs w:val="22"/>
    </w:rPr>
  </w:style>
  <w:style w:type="paragraph" w:styleId="852">
    <w:name w:val="Plain Text"/>
    <w:basedOn w:val="831"/>
    <w:link w:val="853"/>
    <w:uiPriority w:val="99"/>
    <w:unhideWhenUsed/>
    <w:pPr>
      <w:pBdr/>
      <w:spacing/>
      <w:ind/>
    </w:pPr>
    <w:rPr>
      <w:rFonts w:ascii="Calibri" w:hAnsi="Calibri" w:eastAsia="Calibri" w:cs="Arial"/>
      <w:sz w:val="22"/>
      <w:szCs w:val="20"/>
    </w:rPr>
  </w:style>
  <w:style w:type="character" w:styleId="853" w:customStyle="1">
    <w:name w:val="Plain Text Char"/>
    <w:link w:val="852"/>
    <w:uiPriority w:val="99"/>
    <w:pPr>
      <w:pBdr/>
      <w:spacing/>
      <w:ind/>
    </w:pPr>
    <w:rPr>
      <w:rFonts w:ascii="Calibri" w:hAnsi="Calibri" w:eastAsia="Calibri" w:cs="Arial"/>
      <w:sz w:val="22"/>
    </w:rPr>
  </w:style>
  <w:style w:type="paragraph" w:styleId="854" w:customStyle="1">
    <w:name w:val="_Special Provision Paragraph Formatting"/>
    <w:basedOn w:val="831"/>
    <w:qFormat/>
    <w:pPr>
      <w:pBdr/>
      <w:spacing/>
      <w:ind w:firstLine="1440"/>
    </w:pPr>
  </w:style>
  <w:style w:type="character" w:styleId="855">
    <w:name w:val="Hyperlink"/>
    <w:basedOn w:val="832"/>
    <w:uiPriority w:val="99"/>
    <w:unhideWhenUsed/>
    <w:pPr>
      <w:pBdr/>
      <w:spacing/>
      <w:ind/>
    </w:pPr>
    <w:rPr>
      <w:color w:val="0000ff" w:themeColor="hyperlink"/>
      <w:u w:val="single"/>
    </w:rPr>
  </w:style>
  <w:style w:type="character" w:styleId="856">
    <w:name w:val="annotation reference"/>
    <w:basedOn w:val="832"/>
    <w:semiHidden/>
    <w:unhideWhenUsed/>
    <w:pPr>
      <w:pBdr/>
      <w:spacing/>
      <w:ind/>
    </w:pPr>
    <w:rPr>
      <w:sz w:val="16"/>
      <w:szCs w:val="16"/>
    </w:rPr>
  </w:style>
  <w:style w:type="paragraph" w:styleId="857">
    <w:name w:val="annotation text"/>
    <w:basedOn w:val="831"/>
    <w:link w:val="858"/>
    <w:unhideWhenUsed/>
    <w:pPr>
      <w:pBdr/>
      <w:spacing/>
      <w:ind/>
    </w:pPr>
    <w:rPr>
      <w:sz w:val="20"/>
      <w:szCs w:val="20"/>
    </w:rPr>
  </w:style>
  <w:style w:type="character" w:styleId="858" w:customStyle="1">
    <w:name w:val="Comment Text Char"/>
    <w:basedOn w:val="832"/>
    <w:link w:val="857"/>
    <w:pPr>
      <w:pBdr/>
      <w:spacing/>
      <w:ind/>
    </w:pPr>
  </w:style>
  <w:style w:type="paragraph" w:styleId="859">
    <w:name w:val="annotation subject"/>
    <w:basedOn w:val="857"/>
    <w:next w:val="857"/>
    <w:link w:val="860"/>
    <w:semiHidden/>
    <w:unhideWhenUsed/>
    <w:pPr>
      <w:pBdr/>
      <w:spacing/>
      <w:ind/>
    </w:pPr>
    <w:rPr>
      <w:b/>
      <w:bCs/>
    </w:rPr>
  </w:style>
  <w:style w:type="character" w:styleId="860" w:customStyle="1">
    <w:name w:val="Comment Subject Char"/>
    <w:basedOn w:val="858"/>
    <w:link w:val="859"/>
    <w:semiHidden/>
    <w:pPr>
      <w:pBdr/>
      <w:spacing/>
      <w:ind/>
    </w:pPr>
    <w:rPr>
      <w:b/>
      <w:bCs/>
    </w:rPr>
  </w:style>
  <w:style w:type="paragraph" w:styleId="861">
    <w:name w:val="Revision"/>
    <w:hidden/>
    <w:uiPriority w:val="99"/>
    <w:semiHidden/>
    <w:pPr>
      <w:pBdr/>
      <w:spacing/>
      <w:ind/>
    </w:pPr>
    <w:rPr>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glossaryDocument" Target="glossary/document.xml" /><Relationship Id="rId7" Type="http://schemas.openxmlformats.org/officeDocument/2006/relationships/numbering" Target="numbering.xml" /><Relationship Id="rId8" Type="http://schemas.openxmlformats.org/officeDocument/2006/relationships/footnotes" Target="footnotes.xml" /><Relationship Id="rId9" Type="http://schemas.openxmlformats.org/officeDocument/2006/relationships/endnotes" Target="end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header" Target="header3.xml" /><Relationship Id="rId13" Type="http://schemas.openxmlformats.org/officeDocument/2006/relationships/header" Target="header4.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customXml" Target="../customXml/item2.xml" /><Relationship Id="rId19" Type="http://schemas.openxmlformats.org/officeDocument/2006/relationships/customXml" Target="../customXml/item3.xml" /><Relationship Id="rId20"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glossary/_rels/comments.xml.rels><?xml version="1.0" encoding="UTF-8" standalone="yes"?><Relationships xmlns="http://schemas.openxmlformats.org/package/2006/relationships"></Relationships>
</file>

<file path=word/glossary/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s>
</file>

<file path=word/glossary/_rels/endnotes.xml.rels><?xml version="1.0" encoding="UTF-8" standalone="yes"?><Relationships xmlns="http://schemas.openxmlformats.org/package/2006/relationships"></Relationships>
</file>

<file path=word/glossary/_rels/footnotes.xml.rels><?xml version="1.0" encoding="UTF-8" standalone="yes"?><Relationships xmlns="http://schemas.openxmlformats.org/package/2006/relationships"></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Parts>
    <w:docPart>
      <w:docPartPr>
        <w:name w:val="976B7C4938B54DDB82DFE30C23AECC86"/>
        <w:category>
          <w:name w:val="General"/>
          <w:gallery w:val="placeholder"/>
        </w:category>
        <w:types>
          <w:type w:val="bbPlcHdr"/>
        </w:types>
        <w:behaviors>
          <w:behavior w:val="content"/>
        </w:behaviors>
        <w:guid w:val="{ACA7175D-E71C-4845-849C-450F37C9A147}"/>
      </w:docPartPr>
      <w:docPartBody>
        <w:p>
          <w:pPr>
            <w:pStyle w:val="1330"/>
            <w:pBdr/>
            <w:spacing/>
            <w:ind/>
            <w:rPr/>
          </w:pPr>
          <w:r>
            <w:rPr>
              <w:rStyle w:val="1329"/>
              <w:b/>
              <w:color w:val="000000" w:themeColor="text1"/>
            </w:rPr>
            <w:t xml:space="preserve">Click here to enter text.</w:t>
          </w:r>
          <w:r/>
        </w:p>
      </w:docPartBody>
    </w:docPart>
    <w:docPart>
      <w:docPartPr>
        <w:name w:val="DefaultPlaceholder_-1854013437"/>
        <w:category>
          <w:name w:val="General"/>
          <w:gallery w:val="placeholder"/>
        </w:category>
        <w:types>
          <w:type w:val="bbPlcHdr"/>
        </w:types>
        <w:behaviors>
          <w:behavior w:val="content"/>
        </w:behaviors>
        <w:guid w:val="{28113073-1EC6-49D3-ABB4-59A3D31559A6}"/>
      </w:docPartPr>
      <w:docPartBody>
        <w:p>
          <w:pPr>
            <w:pBdr/>
            <w:spacing/>
            <w:ind/>
            <w:rPr/>
          </w:pPr>
          <w:r>
            <w:rPr>
              <w:rStyle w:val="1329"/>
            </w:rPr>
            <w:t xml:space="preserve">Click or tap to enter a date.</w:t>
          </w:r>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268">
    <w:name w:val="Table Grid"/>
    <w:basedOn w:val="1327"/>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9">
    <w:name w:val="Table Grid Light"/>
    <w:basedOn w:val="132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0">
    <w:name w:val="Plain Table 1"/>
    <w:basedOn w:val="132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1">
    <w:name w:val="Plain Table 2"/>
    <w:basedOn w:val="1327"/>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2">
    <w:name w:val="Plain Table 3"/>
    <w:basedOn w:val="13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3">
    <w:name w:val="Plain Table 4"/>
    <w:basedOn w:val="13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4">
    <w:name w:val="Plain Table 5"/>
    <w:basedOn w:val="132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5">
    <w:name w:val="Grid Table 1 Light"/>
    <w:basedOn w:val="132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6">
    <w:name w:val="Grid Table 1 Light - Accent 1"/>
    <w:basedOn w:val="132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7">
    <w:name w:val="Grid Table 1 Light - Accent 2"/>
    <w:basedOn w:val="132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8">
    <w:name w:val="Grid Table 1 Light - Accent 3"/>
    <w:basedOn w:val="132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9">
    <w:name w:val="Grid Table 1 Light - Accent 4"/>
    <w:basedOn w:val="132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0">
    <w:name w:val="Grid Table 1 Light - Accent 5"/>
    <w:basedOn w:val="132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1">
    <w:name w:val="Grid Table 1 Light - Accent 6"/>
    <w:basedOn w:val="132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2">
    <w:name w:val="Grid Table 2"/>
    <w:basedOn w:val="132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3">
    <w:name w:val="Grid Table 2 - Accent 1"/>
    <w:basedOn w:val="132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4">
    <w:name w:val="Grid Table 2 - Accent 2"/>
    <w:basedOn w:val="132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5">
    <w:name w:val="Grid Table 2 - Accent 3"/>
    <w:basedOn w:val="132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6">
    <w:name w:val="Grid Table 2 - Accent 4"/>
    <w:basedOn w:val="132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7">
    <w:name w:val="Grid Table 2 - Accent 5"/>
    <w:basedOn w:val="132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8">
    <w:name w:val="Grid Table 2 - Accent 6"/>
    <w:basedOn w:val="132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9">
    <w:name w:val="Grid Table 3"/>
    <w:basedOn w:val="132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0">
    <w:name w:val="Grid Table 3 - Accent 1"/>
    <w:basedOn w:val="132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1">
    <w:name w:val="Grid Table 3 - Accent 2"/>
    <w:basedOn w:val="132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2">
    <w:name w:val="Grid Table 3 - Accent 3"/>
    <w:basedOn w:val="132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3">
    <w:name w:val="Grid Table 3 - Accent 4"/>
    <w:basedOn w:val="132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4">
    <w:name w:val="Grid Table 3 - Accent 5"/>
    <w:basedOn w:val="132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5">
    <w:name w:val="Grid Table 3 - Accent 6"/>
    <w:basedOn w:val="132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6">
    <w:name w:val="Grid Table 4"/>
    <w:basedOn w:val="132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7">
    <w:name w:val="Grid Table 4 - Accent 1"/>
    <w:basedOn w:val="132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8">
    <w:name w:val="Grid Table 4 - Accent 2"/>
    <w:basedOn w:val="132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9">
    <w:name w:val="Grid Table 4 - Accent 3"/>
    <w:basedOn w:val="132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0">
    <w:name w:val="Grid Table 4 - Accent 4"/>
    <w:basedOn w:val="132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1">
    <w:name w:val="Grid Table 4 - Accent 5"/>
    <w:basedOn w:val="132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2">
    <w:name w:val="Grid Table 4 - Accent 6"/>
    <w:basedOn w:val="132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3">
    <w:name w:val="Grid Table 5 Dark"/>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4">
    <w:name w:val="Grid Table 5 Dark- Accent 1"/>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5">
    <w:name w:val="Grid Table 5 Dark - Accent 2"/>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6">
    <w:name w:val="Grid Table 5 Dark - Accent 3"/>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7">
    <w:name w:val="Grid Table 5 Dark- Accent 4"/>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8">
    <w:name w:val="Grid Table 5 Dark - Accent 5"/>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9">
    <w:name w:val="Grid Table 5 Dark - Accent 6"/>
    <w:basedOn w:val="132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0">
    <w:name w:val="Grid Table 6 Colorful"/>
    <w:basedOn w:val="132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311">
    <w:name w:val="Grid Table 6 Colorful - Accent 1"/>
    <w:basedOn w:val="132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312">
    <w:name w:val="Grid Table 6 Colorful - Accent 2"/>
    <w:basedOn w:val="132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313">
    <w:name w:val="Grid Table 6 Colorful - Accent 3"/>
    <w:basedOn w:val="132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314">
    <w:name w:val="Grid Table 6 Colorful - Accent 4"/>
    <w:basedOn w:val="132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315">
    <w:name w:val="Grid Table 6 Colorful - Accent 5"/>
    <w:basedOn w:val="132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316">
    <w:name w:val="Grid Table 6 Colorful - Accent 6"/>
    <w:basedOn w:val="132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317">
    <w:name w:val="Grid Table 7 Colorful"/>
    <w:basedOn w:val="132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8">
    <w:name w:val="Grid Table 7 Colorful - Accent 1"/>
    <w:basedOn w:val="132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9">
    <w:name w:val="Grid Table 7 Colorful - Accent 2"/>
    <w:basedOn w:val="132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0">
    <w:name w:val="Grid Table 7 Colorful - Accent 3"/>
    <w:basedOn w:val="132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1">
    <w:name w:val="Grid Table 7 Colorful - Accent 4"/>
    <w:basedOn w:val="132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2">
    <w:name w:val="Grid Table 7 Colorful - Accent 5"/>
    <w:basedOn w:val="132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3">
    <w:name w:val="Grid Table 7 Colorful - Accent 6"/>
    <w:basedOn w:val="132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4">
    <w:name w:val="List Table 1 Light"/>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5">
    <w:name w:val="List Table 1 Light - Accent 1"/>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6">
    <w:name w:val="List Table 1 Light - Accent 2"/>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7">
    <w:name w:val="List Table 1 Light - Accent 3"/>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8">
    <w:name w:val="List Table 1 Light - Accent 4"/>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9">
    <w:name w:val="List Table 1 Light - Accent 5"/>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0">
    <w:name w:val="List Table 1 Light - Accent 6"/>
    <w:basedOn w:val="132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1">
    <w:name w:val="List Table 2"/>
    <w:basedOn w:val="132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2">
    <w:name w:val="List Table 2 - Accent 1"/>
    <w:basedOn w:val="132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3">
    <w:name w:val="List Table 2 - Accent 2"/>
    <w:basedOn w:val="132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4">
    <w:name w:val="List Table 2 - Accent 3"/>
    <w:basedOn w:val="132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5">
    <w:name w:val="List Table 2 - Accent 4"/>
    <w:basedOn w:val="132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6">
    <w:name w:val="List Table 2 - Accent 5"/>
    <w:basedOn w:val="132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7">
    <w:name w:val="List Table 2 - Accent 6"/>
    <w:basedOn w:val="132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8">
    <w:name w:val="List Table 3"/>
    <w:basedOn w:val="132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9">
    <w:name w:val="List Table 3 - Accent 1"/>
    <w:basedOn w:val="132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0">
    <w:name w:val="List Table 3 - Accent 2"/>
    <w:basedOn w:val="132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1">
    <w:name w:val="List Table 3 - Accent 3"/>
    <w:basedOn w:val="132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2">
    <w:name w:val="List Table 3 - Accent 4"/>
    <w:basedOn w:val="132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3">
    <w:name w:val="List Table 3 - Accent 5"/>
    <w:basedOn w:val="132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4">
    <w:name w:val="List Table 3 - Accent 6"/>
    <w:basedOn w:val="132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5">
    <w:name w:val="List Table 4"/>
    <w:basedOn w:val="132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6">
    <w:name w:val="List Table 4 - Accent 1"/>
    <w:basedOn w:val="132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7">
    <w:name w:val="List Table 4 - Accent 2"/>
    <w:basedOn w:val="132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8">
    <w:name w:val="List Table 4 - Accent 3"/>
    <w:basedOn w:val="132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9">
    <w:name w:val="List Table 4 - Accent 4"/>
    <w:basedOn w:val="132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0">
    <w:name w:val="List Table 4 - Accent 5"/>
    <w:basedOn w:val="132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1">
    <w:name w:val="List Table 4 - Accent 6"/>
    <w:basedOn w:val="132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2">
    <w:name w:val="List Table 5 Dark"/>
    <w:basedOn w:val="132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3">
    <w:name w:val="List Table 5 Dark - Accent 1"/>
    <w:basedOn w:val="132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4">
    <w:name w:val="List Table 5 Dark - Accent 2"/>
    <w:basedOn w:val="132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5">
    <w:name w:val="List Table 5 Dark - Accent 3"/>
    <w:basedOn w:val="132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6">
    <w:name w:val="List Table 5 Dark - Accent 4"/>
    <w:basedOn w:val="132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7">
    <w:name w:val="List Table 5 Dark - Accent 5"/>
    <w:basedOn w:val="132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8">
    <w:name w:val="List Table 5 Dark - Accent 6"/>
    <w:basedOn w:val="132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359">
    <w:name w:val="List Table 6 Colorful"/>
    <w:basedOn w:val="132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0">
    <w:name w:val="List Table 6 Colorful - Accent 1"/>
    <w:basedOn w:val="132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1">
    <w:name w:val="List Table 6 Colorful - Accent 2"/>
    <w:basedOn w:val="132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2">
    <w:name w:val="List Table 6 Colorful - Accent 3"/>
    <w:basedOn w:val="132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3">
    <w:name w:val="List Table 6 Colorful - Accent 4"/>
    <w:basedOn w:val="132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4">
    <w:name w:val="List Table 6 Colorful - Accent 5"/>
    <w:basedOn w:val="132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5">
    <w:name w:val="List Table 6 Colorful - Accent 6"/>
    <w:basedOn w:val="132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6">
    <w:name w:val="List Table 7 Colorful"/>
    <w:basedOn w:val="132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367">
    <w:name w:val="List Table 7 Colorful - Accent 1"/>
    <w:basedOn w:val="132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368">
    <w:name w:val="List Table 7 Colorful - Accent 2"/>
    <w:basedOn w:val="132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369">
    <w:name w:val="List Table 7 Colorful - Accent 3"/>
    <w:basedOn w:val="132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370">
    <w:name w:val="List Table 7 Colorful - Accent 4"/>
    <w:basedOn w:val="132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371">
    <w:name w:val="List Table 7 Colorful - Accent 5"/>
    <w:basedOn w:val="132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372">
    <w:name w:val="List Table 7 Colorful - Accent 6"/>
    <w:basedOn w:val="132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373">
    <w:name w:val="Lined - Accent"/>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4">
    <w:name w:val="Lined - Accent 1"/>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5">
    <w:name w:val="Lined - Accent 2"/>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6">
    <w:name w:val="Lined - Accent 3"/>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7">
    <w:name w:val="Lined - Accent 4"/>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8">
    <w:name w:val="Lined - Accent 5"/>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9">
    <w:name w:val="Lined - Accent 6"/>
    <w:basedOn w:val="132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0">
    <w:name w:val="Bordered &amp; Lined - Accent"/>
    <w:basedOn w:val="132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1">
    <w:name w:val="Bordered &amp; Lined - Accent 1"/>
    <w:basedOn w:val="132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2">
    <w:name w:val="Bordered &amp; Lined - Accent 2"/>
    <w:basedOn w:val="132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3">
    <w:name w:val="Bordered &amp; Lined - Accent 3"/>
    <w:basedOn w:val="132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4">
    <w:name w:val="Bordered &amp; Lined - Accent 4"/>
    <w:basedOn w:val="132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5">
    <w:name w:val="Bordered &amp; Lined - Accent 5"/>
    <w:basedOn w:val="132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6">
    <w:name w:val="Bordered &amp; Lined - Accent 6"/>
    <w:basedOn w:val="132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7">
    <w:name w:val="Bordered"/>
    <w:basedOn w:val="132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8">
    <w:name w:val="Bordered - Accent 1"/>
    <w:basedOn w:val="132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9">
    <w:name w:val="Bordered - Accent 2"/>
    <w:basedOn w:val="132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0">
    <w:name w:val="Bordered - Accent 3"/>
    <w:basedOn w:val="132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1">
    <w:name w:val="Bordered - Accent 4"/>
    <w:basedOn w:val="132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2">
    <w:name w:val="Bordered - Accent 5"/>
    <w:basedOn w:val="132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3">
    <w:name w:val="Bordered - Accent 6"/>
    <w:basedOn w:val="132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395">
    <w:name w:val="Heading 1"/>
    <w:basedOn w:val="1325"/>
    <w:next w:val="1325"/>
    <w:link w:val="40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396">
    <w:name w:val="Heading 2"/>
    <w:basedOn w:val="1325"/>
    <w:next w:val="1325"/>
    <w:link w:val="40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397">
    <w:name w:val="Heading 3"/>
    <w:basedOn w:val="1325"/>
    <w:next w:val="1325"/>
    <w:link w:val="40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398">
    <w:name w:val="Heading 4"/>
    <w:basedOn w:val="1325"/>
    <w:next w:val="1325"/>
    <w:link w:val="40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399">
    <w:name w:val="Heading 5"/>
    <w:basedOn w:val="1325"/>
    <w:next w:val="1325"/>
    <w:link w:val="41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400">
    <w:name w:val="Heading 6"/>
    <w:basedOn w:val="1325"/>
    <w:next w:val="1325"/>
    <w:link w:val="41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401">
    <w:name w:val="Heading 7"/>
    <w:basedOn w:val="1325"/>
    <w:next w:val="1325"/>
    <w:link w:val="41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402">
    <w:name w:val="Heading 8"/>
    <w:basedOn w:val="1325"/>
    <w:next w:val="1325"/>
    <w:link w:val="41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403">
    <w:name w:val="Heading 9"/>
    <w:basedOn w:val="1325"/>
    <w:next w:val="1325"/>
    <w:link w:val="41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406">
    <w:name w:val="Heading 1 Char"/>
    <w:basedOn w:val="1326"/>
    <w:link w:val="395"/>
    <w:uiPriority w:val="9"/>
    <w:pPr>
      <w:pBdr/>
      <w:spacing/>
      <w:ind/>
    </w:pPr>
    <w:rPr>
      <w:rFonts w:ascii="Arial" w:hAnsi="Arial" w:eastAsia="Arial" w:cs="Arial"/>
      <w:color w:val="0f4761" w:themeColor="accent1" w:themeShade="BF"/>
      <w:sz w:val="40"/>
      <w:szCs w:val="40"/>
    </w:rPr>
  </w:style>
  <w:style w:type="character" w:styleId="407">
    <w:name w:val="Heading 2 Char"/>
    <w:basedOn w:val="1326"/>
    <w:link w:val="396"/>
    <w:uiPriority w:val="9"/>
    <w:pPr>
      <w:pBdr/>
      <w:spacing/>
      <w:ind/>
    </w:pPr>
    <w:rPr>
      <w:rFonts w:ascii="Arial" w:hAnsi="Arial" w:eastAsia="Arial" w:cs="Arial"/>
      <w:color w:val="0f4761" w:themeColor="accent1" w:themeShade="BF"/>
      <w:sz w:val="32"/>
      <w:szCs w:val="32"/>
    </w:rPr>
  </w:style>
  <w:style w:type="character" w:styleId="408">
    <w:name w:val="Heading 3 Char"/>
    <w:basedOn w:val="1326"/>
    <w:link w:val="397"/>
    <w:uiPriority w:val="9"/>
    <w:pPr>
      <w:pBdr/>
      <w:spacing/>
      <w:ind/>
    </w:pPr>
    <w:rPr>
      <w:rFonts w:ascii="Arial" w:hAnsi="Arial" w:eastAsia="Arial" w:cs="Arial"/>
      <w:color w:val="0f4761" w:themeColor="accent1" w:themeShade="BF"/>
      <w:sz w:val="28"/>
      <w:szCs w:val="28"/>
    </w:rPr>
  </w:style>
  <w:style w:type="character" w:styleId="409">
    <w:name w:val="Heading 4 Char"/>
    <w:basedOn w:val="1326"/>
    <w:link w:val="398"/>
    <w:uiPriority w:val="9"/>
    <w:pPr>
      <w:pBdr/>
      <w:spacing/>
      <w:ind/>
    </w:pPr>
    <w:rPr>
      <w:rFonts w:ascii="Arial" w:hAnsi="Arial" w:eastAsia="Arial" w:cs="Arial"/>
      <w:i/>
      <w:iCs/>
      <w:color w:val="0f4761" w:themeColor="accent1" w:themeShade="BF"/>
    </w:rPr>
  </w:style>
  <w:style w:type="character" w:styleId="410">
    <w:name w:val="Heading 5 Char"/>
    <w:basedOn w:val="1326"/>
    <w:link w:val="399"/>
    <w:uiPriority w:val="9"/>
    <w:pPr>
      <w:pBdr/>
      <w:spacing/>
      <w:ind/>
    </w:pPr>
    <w:rPr>
      <w:rFonts w:ascii="Arial" w:hAnsi="Arial" w:eastAsia="Arial" w:cs="Arial"/>
      <w:color w:val="0f4761" w:themeColor="accent1" w:themeShade="BF"/>
    </w:rPr>
  </w:style>
  <w:style w:type="character" w:styleId="411">
    <w:name w:val="Heading 6 Char"/>
    <w:basedOn w:val="1326"/>
    <w:link w:val="400"/>
    <w:uiPriority w:val="9"/>
    <w:pPr>
      <w:pBdr/>
      <w:spacing/>
      <w:ind/>
    </w:pPr>
    <w:rPr>
      <w:rFonts w:ascii="Arial" w:hAnsi="Arial" w:eastAsia="Arial" w:cs="Arial"/>
      <w:i/>
      <w:iCs/>
      <w:color w:val="595959" w:themeColor="text1" w:themeTint="A6"/>
    </w:rPr>
  </w:style>
  <w:style w:type="character" w:styleId="412">
    <w:name w:val="Heading 7 Char"/>
    <w:basedOn w:val="1326"/>
    <w:link w:val="401"/>
    <w:uiPriority w:val="9"/>
    <w:pPr>
      <w:pBdr/>
      <w:spacing/>
      <w:ind/>
    </w:pPr>
    <w:rPr>
      <w:rFonts w:ascii="Arial" w:hAnsi="Arial" w:eastAsia="Arial" w:cs="Arial"/>
      <w:color w:val="595959" w:themeColor="text1" w:themeTint="A6"/>
    </w:rPr>
  </w:style>
  <w:style w:type="character" w:styleId="413">
    <w:name w:val="Heading 8 Char"/>
    <w:basedOn w:val="1326"/>
    <w:link w:val="402"/>
    <w:uiPriority w:val="9"/>
    <w:pPr>
      <w:pBdr/>
      <w:spacing/>
      <w:ind/>
    </w:pPr>
    <w:rPr>
      <w:rFonts w:ascii="Arial" w:hAnsi="Arial" w:eastAsia="Arial" w:cs="Arial"/>
      <w:i/>
      <w:iCs/>
      <w:color w:val="272727" w:themeColor="text1" w:themeTint="D8"/>
    </w:rPr>
  </w:style>
  <w:style w:type="character" w:styleId="414">
    <w:name w:val="Heading 9 Char"/>
    <w:basedOn w:val="1326"/>
    <w:link w:val="403"/>
    <w:uiPriority w:val="9"/>
    <w:pPr>
      <w:pBdr/>
      <w:spacing/>
      <w:ind/>
    </w:pPr>
    <w:rPr>
      <w:rFonts w:ascii="Arial" w:hAnsi="Arial" w:eastAsia="Arial" w:cs="Arial"/>
      <w:i/>
      <w:iCs/>
      <w:color w:val="272727" w:themeColor="text1" w:themeTint="D8"/>
    </w:rPr>
  </w:style>
  <w:style w:type="paragraph" w:styleId="415">
    <w:name w:val="Title"/>
    <w:basedOn w:val="1325"/>
    <w:next w:val="1325"/>
    <w:link w:val="416"/>
    <w:uiPriority w:val="10"/>
    <w:qFormat/>
    <w:pPr>
      <w:pBdr/>
      <w:spacing w:after="80" w:line="240" w:lineRule="auto"/>
      <w:ind/>
      <w:contextualSpacing w:val="true"/>
    </w:pPr>
    <w:rPr>
      <w:rFonts w:ascii="Arial" w:hAnsi="Arial" w:eastAsia="Arial" w:cs="Arial"/>
      <w:spacing w:val="-10"/>
      <w:sz w:val="56"/>
      <w:szCs w:val="56"/>
    </w:rPr>
  </w:style>
  <w:style w:type="character" w:styleId="416">
    <w:name w:val="Title Char"/>
    <w:basedOn w:val="1326"/>
    <w:link w:val="415"/>
    <w:uiPriority w:val="10"/>
    <w:pPr>
      <w:pBdr/>
      <w:spacing/>
      <w:ind/>
    </w:pPr>
    <w:rPr>
      <w:rFonts w:ascii="Arial" w:hAnsi="Arial" w:eastAsia="Arial" w:cs="Arial"/>
      <w:spacing w:val="-10"/>
      <w:sz w:val="56"/>
      <w:szCs w:val="56"/>
    </w:rPr>
  </w:style>
  <w:style w:type="paragraph" w:styleId="417">
    <w:name w:val="Subtitle"/>
    <w:basedOn w:val="1325"/>
    <w:next w:val="1325"/>
    <w:link w:val="418"/>
    <w:uiPriority w:val="11"/>
    <w:qFormat/>
    <w:pPr>
      <w:numPr>
        <w:ilvl w:val="1"/>
      </w:numPr>
      <w:pBdr/>
      <w:spacing/>
      <w:ind/>
    </w:pPr>
    <w:rPr>
      <w:color w:val="595959" w:themeColor="text1" w:themeTint="A6"/>
      <w:spacing w:val="15"/>
      <w:sz w:val="28"/>
      <w:szCs w:val="28"/>
    </w:rPr>
  </w:style>
  <w:style w:type="character" w:styleId="418">
    <w:name w:val="Subtitle Char"/>
    <w:basedOn w:val="1326"/>
    <w:link w:val="417"/>
    <w:uiPriority w:val="11"/>
    <w:pPr>
      <w:pBdr/>
      <w:spacing/>
      <w:ind/>
    </w:pPr>
    <w:rPr>
      <w:color w:val="595959" w:themeColor="text1" w:themeTint="A6"/>
      <w:spacing w:val="15"/>
      <w:sz w:val="28"/>
      <w:szCs w:val="28"/>
    </w:rPr>
  </w:style>
  <w:style w:type="paragraph" w:styleId="419">
    <w:name w:val="Quote"/>
    <w:basedOn w:val="1325"/>
    <w:next w:val="1325"/>
    <w:link w:val="420"/>
    <w:uiPriority w:val="29"/>
    <w:qFormat/>
    <w:pPr>
      <w:pBdr/>
      <w:spacing w:before="160"/>
      <w:ind/>
      <w:jc w:val="center"/>
    </w:pPr>
    <w:rPr>
      <w:i/>
      <w:iCs/>
      <w:color w:val="404040" w:themeColor="text1" w:themeTint="BF"/>
    </w:rPr>
  </w:style>
  <w:style w:type="character" w:styleId="420">
    <w:name w:val="Quote Char"/>
    <w:basedOn w:val="1326"/>
    <w:link w:val="419"/>
    <w:uiPriority w:val="29"/>
    <w:pPr>
      <w:pBdr/>
      <w:spacing/>
      <w:ind/>
    </w:pPr>
    <w:rPr>
      <w:i/>
      <w:iCs/>
      <w:color w:val="404040" w:themeColor="text1" w:themeTint="BF"/>
    </w:rPr>
  </w:style>
  <w:style w:type="paragraph" w:styleId="421">
    <w:name w:val="List Paragraph"/>
    <w:basedOn w:val="1325"/>
    <w:uiPriority w:val="34"/>
    <w:qFormat/>
    <w:pPr>
      <w:pBdr/>
      <w:spacing/>
      <w:ind w:left="720"/>
      <w:contextualSpacing w:val="true"/>
    </w:pPr>
  </w:style>
  <w:style w:type="character" w:styleId="422">
    <w:name w:val="Intense Emphasis"/>
    <w:basedOn w:val="1326"/>
    <w:uiPriority w:val="21"/>
    <w:qFormat/>
    <w:pPr>
      <w:pBdr/>
      <w:spacing/>
      <w:ind/>
    </w:pPr>
    <w:rPr>
      <w:i/>
      <w:iCs/>
      <w:color w:val="0f4761" w:themeColor="accent1" w:themeShade="BF"/>
    </w:rPr>
  </w:style>
  <w:style w:type="paragraph" w:styleId="423">
    <w:name w:val="Intense Quote"/>
    <w:basedOn w:val="1325"/>
    <w:next w:val="1325"/>
    <w:link w:val="42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424">
    <w:name w:val="Intense Quote Char"/>
    <w:basedOn w:val="1326"/>
    <w:link w:val="423"/>
    <w:uiPriority w:val="30"/>
    <w:pPr>
      <w:pBdr/>
      <w:spacing/>
      <w:ind/>
    </w:pPr>
    <w:rPr>
      <w:i/>
      <w:iCs/>
      <w:color w:val="0f4761" w:themeColor="accent1" w:themeShade="BF"/>
    </w:rPr>
  </w:style>
  <w:style w:type="character" w:styleId="425">
    <w:name w:val="Intense Reference"/>
    <w:basedOn w:val="1326"/>
    <w:uiPriority w:val="32"/>
    <w:qFormat/>
    <w:pPr>
      <w:pBdr/>
      <w:spacing/>
      <w:ind/>
    </w:pPr>
    <w:rPr>
      <w:b/>
      <w:bCs/>
      <w:smallCaps/>
      <w:color w:val="0f4761" w:themeColor="accent1" w:themeShade="BF"/>
      <w:spacing w:val="5"/>
    </w:rPr>
  </w:style>
  <w:style w:type="paragraph" w:styleId="426">
    <w:name w:val="No Spacing"/>
    <w:basedOn w:val="1325"/>
    <w:uiPriority w:val="1"/>
    <w:qFormat/>
    <w:pPr>
      <w:pBdr/>
      <w:spacing w:after="0" w:line="240" w:lineRule="auto"/>
      <w:ind/>
    </w:pPr>
  </w:style>
  <w:style w:type="character" w:styleId="427">
    <w:name w:val="Subtle Emphasis"/>
    <w:basedOn w:val="1326"/>
    <w:uiPriority w:val="19"/>
    <w:qFormat/>
    <w:pPr>
      <w:pBdr/>
      <w:spacing/>
      <w:ind/>
    </w:pPr>
    <w:rPr>
      <w:i/>
      <w:iCs/>
      <w:color w:val="404040" w:themeColor="text1" w:themeTint="BF"/>
    </w:rPr>
  </w:style>
  <w:style w:type="character" w:styleId="428">
    <w:name w:val="Emphasis"/>
    <w:basedOn w:val="1326"/>
    <w:uiPriority w:val="20"/>
    <w:qFormat/>
    <w:pPr>
      <w:pBdr/>
      <w:spacing/>
      <w:ind/>
    </w:pPr>
    <w:rPr>
      <w:i/>
      <w:iCs/>
    </w:rPr>
  </w:style>
  <w:style w:type="character" w:styleId="429">
    <w:name w:val="Strong"/>
    <w:basedOn w:val="1326"/>
    <w:uiPriority w:val="22"/>
    <w:qFormat/>
    <w:pPr>
      <w:pBdr/>
      <w:spacing/>
      <w:ind/>
    </w:pPr>
    <w:rPr>
      <w:b/>
      <w:bCs/>
    </w:rPr>
  </w:style>
  <w:style w:type="character" w:styleId="430">
    <w:name w:val="Subtle Reference"/>
    <w:basedOn w:val="1326"/>
    <w:uiPriority w:val="31"/>
    <w:qFormat/>
    <w:pPr>
      <w:pBdr/>
      <w:spacing/>
      <w:ind/>
    </w:pPr>
    <w:rPr>
      <w:smallCaps/>
      <w:color w:val="5a5a5a" w:themeColor="text1" w:themeTint="A5"/>
    </w:rPr>
  </w:style>
  <w:style w:type="character" w:styleId="431">
    <w:name w:val="Book Title"/>
    <w:basedOn w:val="1326"/>
    <w:uiPriority w:val="33"/>
    <w:qFormat/>
    <w:pPr>
      <w:pBdr/>
      <w:spacing/>
      <w:ind/>
    </w:pPr>
    <w:rPr>
      <w:b/>
      <w:bCs/>
      <w:i/>
      <w:iCs/>
      <w:spacing w:val="5"/>
    </w:rPr>
  </w:style>
  <w:style w:type="paragraph" w:styleId="432">
    <w:name w:val="Header"/>
    <w:basedOn w:val="1325"/>
    <w:link w:val="433"/>
    <w:uiPriority w:val="99"/>
    <w:unhideWhenUsed/>
    <w:pPr>
      <w:pBdr/>
      <w:tabs>
        <w:tab w:val="center" w:leader="none" w:pos="4844"/>
        <w:tab w:val="right" w:leader="none" w:pos="9689"/>
      </w:tabs>
      <w:spacing w:after="0" w:line="240" w:lineRule="auto"/>
      <w:ind/>
    </w:pPr>
  </w:style>
  <w:style w:type="character" w:styleId="433">
    <w:name w:val="Header Char"/>
    <w:basedOn w:val="1326"/>
    <w:link w:val="432"/>
    <w:uiPriority w:val="99"/>
    <w:pPr>
      <w:pBdr/>
      <w:spacing/>
      <w:ind/>
    </w:pPr>
  </w:style>
  <w:style w:type="paragraph" w:styleId="434">
    <w:name w:val="Footer"/>
    <w:basedOn w:val="1325"/>
    <w:link w:val="435"/>
    <w:uiPriority w:val="99"/>
    <w:unhideWhenUsed/>
    <w:pPr>
      <w:pBdr/>
      <w:tabs>
        <w:tab w:val="center" w:leader="none" w:pos="4844"/>
        <w:tab w:val="right" w:leader="none" w:pos="9689"/>
      </w:tabs>
      <w:spacing w:after="0" w:line="240" w:lineRule="auto"/>
      <w:ind/>
    </w:pPr>
  </w:style>
  <w:style w:type="character" w:styleId="435">
    <w:name w:val="Footer Char"/>
    <w:basedOn w:val="1326"/>
    <w:link w:val="434"/>
    <w:uiPriority w:val="99"/>
    <w:pPr>
      <w:pBdr/>
      <w:spacing/>
      <w:ind/>
    </w:pPr>
  </w:style>
  <w:style w:type="paragraph" w:styleId="436">
    <w:name w:val="Caption"/>
    <w:basedOn w:val="1325"/>
    <w:next w:val="1325"/>
    <w:uiPriority w:val="35"/>
    <w:unhideWhenUsed/>
    <w:qFormat/>
    <w:pPr>
      <w:pBdr/>
      <w:spacing w:after="200" w:line="240" w:lineRule="auto"/>
      <w:ind/>
    </w:pPr>
    <w:rPr>
      <w:i/>
      <w:iCs/>
      <w:color w:val="0e2841" w:themeColor="text2"/>
      <w:sz w:val="18"/>
      <w:szCs w:val="18"/>
    </w:rPr>
  </w:style>
  <w:style w:type="paragraph" w:styleId="437">
    <w:name w:val="footnote text"/>
    <w:basedOn w:val="1325"/>
    <w:link w:val="438"/>
    <w:uiPriority w:val="99"/>
    <w:semiHidden/>
    <w:unhideWhenUsed/>
    <w:pPr>
      <w:pBdr/>
      <w:spacing w:after="0" w:line="240" w:lineRule="auto"/>
      <w:ind/>
    </w:pPr>
    <w:rPr>
      <w:sz w:val="20"/>
      <w:szCs w:val="20"/>
    </w:rPr>
  </w:style>
  <w:style w:type="character" w:styleId="438">
    <w:name w:val="Footnote Text Char"/>
    <w:basedOn w:val="1326"/>
    <w:link w:val="437"/>
    <w:uiPriority w:val="99"/>
    <w:semiHidden/>
    <w:pPr>
      <w:pBdr/>
      <w:spacing/>
      <w:ind/>
    </w:pPr>
    <w:rPr>
      <w:sz w:val="20"/>
      <w:szCs w:val="20"/>
    </w:rPr>
  </w:style>
  <w:style w:type="character" w:styleId="439">
    <w:name w:val="footnote reference"/>
    <w:basedOn w:val="1326"/>
    <w:uiPriority w:val="99"/>
    <w:semiHidden/>
    <w:unhideWhenUsed/>
    <w:pPr>
      <w:pBdr/>
      <w:spacing/>
      <w:ind/>
    </w:pPr>
    <w:rPr>
      <w:vertAlign w:val="superscript"/>
    </w:rPr>
  </w:style>
  <w:style w:type="paragraph" w:styleId="440">
    <w:name w:val="endnote text"/>
    <w:basedOn w:val="1325"/>
    <w:link w:val="441"/>
    <w:uiPriority w:val="99"/>
    <w:semiHidden/>
    <w:unhideWhenUsed/>
    <w:pPr>
      <w:pBdr/>
      <w:spacing w:after="0" w:line="240" w:lineRule="auto"/>
      <w:ind/>
    </w:pPr>
    <w:rPr>
      <w:sz w:val="20"/>
      <w:szCs w:val="20"/>
    </w:rPr>
  </w:style>
  <w:style w:type="character" w:styleId="441">
    <w:name w:val="Endnote Text Char"/>
    <w:basedOn w:val="1326"/>
    <w:link w:val="440"/>
    <w:uiPriority w:val="99"/>
    <w:semiHidden/>
    <w:pPr>
      <w:pBdr/>
      <w:spacing/>
      <w:ind/>
    </w:pPr>
    <w:rPr>
      <w:sz w:val="20"/>
      <w:szCs w:val="20"/>
    </w:rPr>
  </w:style>
  <w:style w:type="character" w:styleId="442">
    <w:name w:val="endnote reference"/>
    <w:basedOn w:val="1326"/>
    <w:uiPriority w:val="99"/>
    <w:semiHidden/>
    <w:unhideWhenUsed/>
    <w:pPr>
      <w:pBdr/>
      <w:spacing/>
      <w:ind/>
    </w:pPr>
    <w:rPr>
      <w:vertAlign w:val="superscript"/>
    </w:rPr>
  </w:style>
  <w:style w:type="character" w:styleId="443">
    <w:name w:val="Hyperlink"/>
    <w:basedOn w:val="1326"/>
    <w:uiPriority w:val="99"/>
    <w:unhideWhenUsed/>
    <w:pPr>
      <w:pBdr/>
      <w:spacing/>
      <w:ind/>
    </w:pPr>
    <w:rPr>
      <w:color w:val="0563c1" w:themeColor="hyperlink"/>
      <w:u w:val="single"/>
    </w:rPr>
  </w:style>
  <w:style w:type="character" w:styleId="444">
    <w:name w:val="FollowedHyperlink"/>
    <w:basedOn w:val="1326"/>
    <w:uiPriority w:val="99"/>
    <w:semiHidden/>
    <w:unhideWhenUsed/>
    <w:pPr>
      <w:pBdr/>
      <w:spacing/>
      <w:ind/>
    </w:pPr>
    <w:rPr>
      <w:color w:val="954f72" w:themeColor="followedHyperlink"/>
      <w:u w:val="single"/>
    </w:rPr>
  </w:style>
  <w:style w:type="paragraph" w:styleId="445">
    <w:name w:val="toc 1"/>
    <w:basedOn w:val="1325"/>
    <w:next w:val="1325"/>
    <w:uiPriority w:val="39"/>
    <w:unhideWhenUsed/>
    <w:pPr>
      <w:pBdr/>
      <w:spacing w:after="100"/>
      <w:ind/>
    </w:pPr>
  </w:style>
  <w:style w:type="paragraph" w:styleId="446">
    <w:name w:val="toc 2"/>
    <w:basedOn w:val="1325"/>
    <w:next w:val="1325"/>
    <w:uiPriority w:val="39"/>
    <w:unhideWhenUsed/>
    <w:pPr>
      <w:pBdr/>
      <w:spacing w:after="100"/>
      <w:ind w:left="220"/>
    </w:pPr>
  </w:style>
  <w:style w:type="paragraph" w:styleId="447">
    <w:name w:val="toc 3"/>
    <w:basedOn w:val="1325"/>
    <w:next w:val="1325"/>
    <w:uiPriority w:val="39"/>
    <w:unhideWhenUsed/>
    <w:pPr>
      <w:pBdr/>
      <w:spacing w:after="100"/>
      <w:ind w:left="440"/>
    </w:pPr>
  </w:style>
  <w:style w:type="paragraph" w:styleId="448">
    <w:name w:val="toc 4"/>
    <w:basedOn w:val="1325"/>
    <w:next w:val="1325"/>
    <w:uiPriority w:val="39"/>
    <w:unhideWhenUsed/>
    <w:pPr>
      <w:pBdr/>
      <w:spacing w:after="100"/>
      <w:ind w:left="660"/>
    </w:pPr>
  </w:style>
  <w:style w:type="paragraph" w:styleId="449">
    <w:name w:val="toc 5"/>
    <w:basedOn w:val="1325"/>
    <w:next w:val="1325"/>
    <w:uiPriority w:val="39"/>
    <w:unhideWhenUsed/>
    <w:pPr>
      <w:pBdr/>
      <w:spacing w:after="100"/>
      <w:ind w:left="880"/>
    </w:pPr>
  </w:style>
  <w:style w:type="paragraph" w:styleId="450">
    <w:name w:val="toc 6"/>
    <w:basedOn w:val="1325"/>
    <w:next w:val="1325"/>
    <w:uiPriority w:val="39"/>
    <w:unhideWhenUsed/>
    <w:pPr>
      <w:pBdr/>
      <w:spacing w:after="100"/>
      <w:ind w:left="1100"/>
    </w:pPr>
  </w:style>
  <w:style w:type="paragraph" w:styleId="451">
    <w:name w:val="toc 7"/>
    <w:basedOn w:val="1325"/>
    <w:next w:val="1325"/>
    <w:uiPriority w:val="39"/>
    <w:unhideWhenUsed/>
    <w:pPr>
      <w:pBdr/>
      <w:spacing w:after="100"/>
      <w:ind w:left="1320"/>
    </w:pPr>
  </w:style>
  <w:style w:type="paragraph" w:styleId="452">
    <w:name w:val="toc 8"/>
    <w:basedOn w:val="1325"/>
    <w:next w:val="1325"/>
    <w:uiPriority w:val="39"/>
    <w:unhideWhenUsed/>
    <w:pPr>
      <w:pBdr/>
      <w:spacing w:after="100"/>
      <w:ind w:left="1540"/>
    </w:pPr>
  </w:style>
  <w:style w:type="paragraph" w:styleId="453">
    <w:name w:val="toc 9"/>
    <w:basedOn w:val="1325"/>
    <w:next w:val="1325"/>
    <w:uiPriority w:val="39"/>
    <w:unhideWhenUsed/>
    <w:pPr>
      <w:pBdr/>
      <w:spacing w:after="100"/>
      <w:ind w:left="1760"/>
    </w:pPr>
  </w:style>
  <w:style w:type="paragraph" w:styleId="463">
    <w:name w:val="TOC Heading"/>
    <w:uiPriority w:val="39"/>
    <w:unhideWhenUsed/>
    <w:pPr>
      <w:pBdr/>
      <w:spacing/>
      <w:ind/>
    </w:pPr>
  </w:style>
  <w:style w:type="paragraph" w:styleId="464">
    <w:name w:val="table of figures"/>
    <w:basedOn w:val="1325"/>
    <w:next w:val="1325"/>
    <w:uiPriority w:val="99"/>
    <w:unhideWhenUsed/>
    <w:pPr>
      <w:pBdr/>
      <w:spacing w:after="0" w:afterAutospacing="0"/>
      <w:ind/>
    </w:pPr>
  </w:style>
  <w:style w:type="paragraph" w:styleId="1325" w:default="1">
    <w:name w:val="Normal"/>
    <w:qFormat/>
    <w:pPr>
      <w:pBdr/>
      <w:spacing w:after="160" w:line="259" w:lineRule="auto"/>
      <w:ind/>
    </w:pPr>
    <w:rPr>
      <w:sz w:val="22"/>
      <w:szCs w:val="22"/>
    </w:rPr>
  </w:style>
  <w:style w:type="character" w:styleId="1326" w:default="1">
    <w:name w:val="Default Paragraph Font"/>
    <w:uiPriority w:val="1"/>
    <w:semiHidden/>
    <w:unhideWhenUsed/>
    <w:pPr>
      <w:pBdr/>
      <w:spacing/>
      <w:ind/>
    </w:pPr>
  </w:style>
  <w:style w:type="table" w:styleId="132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328" w:default="1">
    <w:name w:val="No List"/>
    <w:uiPriority w:val="99"/>
    <w:semiHidden/>
    <w:unhideWhenUsed/>
    <w:pPr>
      <w:pBdr/>
      <w:spacing/>
      <w:ind/>
    </w:pPr>
  </w:style>
  <w:style w:type="character" w:styleId="1329">
    <w:name w:val="Placeholder Text"/>
    <w:uiPriority w:val="99"/>
    <w:semiHidden/>
    <w:pPr>
      <w:pBdr/>
      <w:spacing/>
      <w:ind/>
    </w:pPr>
    <w:rPr>
      <w:color w:val="808080"/>
    </w:rPr>
  </w:style>
  <w:style w:type="paragraph" w:styleId="1330" w:customStyle="1">
    <w:name w:val="976B7C4938B54DDB82DFE30C23AECC861"/>
    <w:pPr>
      <w:pBdr/>
      <w:spacing w:after="0" w:line="240" w:lineRule="auto"/>
      <w:ind/>
      <w:jc w:val="both"/>
    </w:pPr>
    <w:rPr>
      <w:rFonts w:ascii="Times New Roman" w:hAnsi="Times New Roman" w:eastAsia="Times New Roman" w:cs="Times New Roman"/>
      <w:sz w:val="24"/>
      <w:szCs w:val="24"/>
    </w:rPr>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89F57134252148862F0A335E751BB4" ma:contentTypeVersion="6" ma:contentTypeDescription="Create a new document." ma:contentTypeScope="" ma:versionID="4217ba4cfb4fcaf72fb4f110e98bb2b0">
  <xsd:schema xmlns:xsd="http://www.w3.org/2001/XMLSchema" xmlns:xs="http://www.w3.org/2001/XMLSchema" xmlns:p="http://schemas.microsoft.com/office/2006/metadata/properties" xmlns:ns2="7eef9858-f89b-4c60-b2f3-069c87168406" xmlns:ns3="a55dfc02-f14c-4843-a1fd-3f062fe7b180" targetNamespace="http://schemas.microsoft.com/office/2006/metadata/properties" ma:root="true" ma:fieldsID="20d825d31cd74c46005a9779c2eafbd6" ns2:_="" ns3:_="">
    <xsd:import namespace="7eef9858-f89b-4c60-b2f3-069c87168406"/>
    <xsd:import namespace="a55dfc02-f14c-4843-a1fd-3f062fe7b1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9858-f89b-4c60-b2f3-069c87168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dfc02-f14c-4843-a1fd-3f062fe7b1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079350-D052-4CE1-AF85-2BF85C54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9858-f89b-4c60-b2f3-069c87168406"/>
    <ds:schemaRef ds:uri="a55dfc02-f14c-4843-a1fd-3f062fe7b1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2FCDE-67E1-4B19-B031-5C77D7F1D5C5}">
  <ds:schemaRefs>
    <ds:schemaRef ds:uri="http://schemas.microsoft.com/sharepoint/v3/contenttype/forms"/>
  </ds:schemaRefs>
</ds:datastoreItem>
</file>

<file path=customXml/itemProps3.xml><?xml version="1.0" encoding="utf-8"?>
<ds:datastoreItem xmlns:ds="http://schemas.openxmlformats.org/officeDocument/2006/customXml" ds:itemID="{238FCE66-E0B5-403D-B214-FA313B7D370D}">
  <ds:schemaRefs>
    <ds:schemaRef ds:uri="http://schemas.openxmlformats.org/officeDocument/2006/bibliography"/>
  </ds:schemaRefs>
</ds:datastoreItem>
</file>

<file path=customXml/itemProps4.xml><?xml version="1.0" encoding="utf-8"?>
<ds:datastoreItem xmlns:ds="http://schemas.openxmlformats.org/officeDocument/2006/customXml" ds:itemID="{A3E251F1-E95C-48A1-9343-FB43A4CAA7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ONLYOFFICE/8.3.0.94</Application>
  <DocSecurity>0</DocSecurity>
  <ScaleCrop>0</ScaleCrop>
  <HeadingPairs>
    <vt:vector size="0" baseType="variant"/>
  </HeadingPairs>
  <TitlesOfParts>
    <vt:vector size="0" baseType="lpstr"/>
  </TitlesOfParts>
  <Manager>Cindy Scymanski</Manager>
  <Company>City of Loveland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SDOC1623623-0001_4</dc:title>
  <dc:subject>ASCContracts  CityofLoveland.Supporting Document</dc:subject>
  <dc:creator>SOVRA Agent</dc:creator>
  <cp:keywords>www.ASCnet.com  CityofLoveland.Supporting Document for</cp:keywords>
  <dc:description>CityofLoveland.Supporting Document for</dc:description>
  <cp:lastModifiedBy>Stephanie Cardew</cp:lastModifiedBy>
  <cp:revision>3</cp:revision>
  <dcterms:created xsi:type="dcterms:W3CDTF">2026-06-02T20:07:00Z</dcterms:created>
  <dcterms:modified xsi:type="dcterms:W3CDTF">2026-06-02T22:15:17Z</dcterms:modified>
  <cp:category>CityofLoveland.Supporting Document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id">
    <vt:lpwstr>"SDOC1623623-0001".4.1780436374439000000</vt:lpwstr>
  </property>
  <property fmtid="{D5CDD505-2E9C-101B-9397-08002B2CF9AE}" pid="3" name="ContentTypeId">
    <vt:lpwstr>0x0101001789F57134252148862F0A335E751BB4</vt:lpwstr>
  </property>
  <property fmtid="{D5CDD505-2E9C-101B-9397-08002B2CF9AE}" pid="4" name="created">
    <vt:lpwstr>2026-06-02 15:40:13</vt:lpwstr>
  </property>
  <property fmtid="{D5CDD505-2E9C-101B-9397-08002B2CF9AE}" pid="5" name="now">
    <vt:lpwstr>2026-06-02 17:39:34</vt:lpwstr>
  </property>
  <property fmtid="{D5CDD505-2E9C-101B-9397-08002B2CF9AE}" pid="6" name="revised">
    <vt:lpwstr>2026-06-02 16:23:03</vt:lpwstr>
  </property>
  <property fmtid="{D5CDD505-2E9C-101B-9397-08002B2CF9AE}" pid="7" name="_AdHocReviewCycleID">
    <vt:i4>-1484655858</vt:i4>
  </property>
  <property fmtid="{D5CDD505-2E9C-101B-9397-08002B2CF9AE}" pid="8" name="_AuthorEmail">
    <vt:lpwstr>Barb.Meier@cityofloveland.org</vt:lpwstr>
  </property>
  <property fmtid="{D5CDD505-2E9C-101B-9397-08002B2CF9AE}" pid="9" name="_AuthorEmailDisplayName">
    <vt:lpwstr>Barb Meier</vt:lpwstr>
  </property>
  <property fmtid="{D5CDD505-2E9C-101B-9397-08002B2CF9AE}" pid="10" name="_EmailSubject">
    <vt:lpwstr>AGR_ServicesContract</vt:lpwstr>
  </property>
  <property fmtid="{D5CDD505-2E9C-101B-9397-08002B2CF9AE}" pid="11" name="_NewReviewCycle">
    <vt:lpwstr/>
  </property>
  <property fmtid="{D5CDD505-2E9C-101B-9397-08002B2CF9AE}" pid="12" name="_ReviewingToolsShownOnce">
    <vt:lpwstr/>
  </property>
</Properties>
</file>